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rPr>
          <w:rFonts w:hint="eastAsia" w:ascii="黑体" w:hAnsi="黑体" w:eastAsia="黑体" w:cs="黑体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对应落实晋政发﹝2018﹞39号取消行政许可事项目录</w:t>
      </w:r>
    </w:p>
    <w:tbl>
      <w:tblPr>
        <w:tblStyle w:val="5"/>
        <w:tblW w:w="13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236"/>
        <w:gridCol w:w="1528"/>
        <w:gridCol w:w="795"/>
        <w:gridCol w:w="679"/>
        <w:gridCol w:w="632"/>
        <w:gridCol w:w="620"/>
        <w:gridCol w:w="632"/>
        <w:gridCol w:w="1422"/>
        <w:gridCol w:w="948"/>
        <w:gridCol w:w="632"/>
        <w:gridCol w:w="3634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国务院决定取消的行政许可等事项名称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我省对应取消的行政许可等事项名称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我省审批部门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省政府处理意见</w:t>
            </w:r>
          </w:p>
        </w:tc>
        <w:tc>
          <w:tcPr>
            <w:tcW w:w="18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我县对应取消的事项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设定依据</w:t>
            </w:r>
          </w:p>
        </w:tc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行使主体</w:t>
            </w: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我县处理意见</w:t>
            </w:r>
          </w:p>
        </w:tc>
        <w:tc>
          <w:tcPr>
            <w:tcW w:w="363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加强工作衔接和事中事后监管措施</w:t>
            </w:r>
          </w:p>
        </w:tc>
        <w:tc>
          <w:tcPr>
            <w:tcW w:w="58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职权类别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职权编码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sz w:val="18"/>
                <w:szCs w:val="18"/>
              </w:rPr>
              <w:t>职权名称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363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设立分公司备案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设立分公司备案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省级及以下工商行政管理部门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其他权力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</w:rPr>
              <w:t>01241017-2T-0003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公司增设分公司备案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《中华人民共和国公司登记管理条例》（国务院令156号，2016年修订）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县市场和质量监督管理局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取消备案后，县市场和质量监督管理部门要加强建设维护信息系统，完善规章制度，明确分公司设立信息要及时推送、及时更新、及时掌握，加强监管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营业执照作废声明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营业执照作废声明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省级及以下工商行政管理部门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其他权力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营业执照作废声明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《中华人民共和国公司登记管理条例》（国务院令156号，2016年修订）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县市场和质量监督管理局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取消后，县市场和质量监督管理部门对营业执照遗失或损毁申请补领的，不再要求申请人委托媒体刊登作废声明，改为在审批部门官方网站免费发布公告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</w:rPr>
              <w:t>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机动车维修经营许可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机动车维修经营许可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县级道路运输管理机构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行政许可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机动车维修经营许可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《中华人民共和国道路运输条例》（2016年修订）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县交通运输局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363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审批后，县级交通运输管理部门一是要严格执行交通运输部《机动车维修管理规定》要求，做好维修企业备案制度的落实，及时公布相关信息；二是要加强维修企业日常经营行为监管，做好相关维修标准规范的落实，提高维修服务质量；三是要加强维修企业执法检查，对维修企业出现违法违规行为，依法予以处罚；四是要强化维修企业质量信誉考核，推行维修行业诚信体系建设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对应落实晋政发﹝2018﹞39号取消行政许可事项目录</w:t>
      </w:r>
    </w:p>
    <w:tbl>
      <w:tblPr>
        <w:tblStyle w:val="5"/>
        <w:tblW w:w="136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436"/>
        <w:gridCol w:w="1371"/>
        <w:gridCol w:w="807"/>
        <w:gridCol w:w="838"/>
        <w:gridCol w:w="640"/>
        <w:gridCol w:w="701"/>
        <w:gridCol w:w="701"/>
        <w:gridCol w:w="1447"/>
        <w:gridCol w:w="1021"/>
        <w:gridCol w:w="625"/>
        <w:gridCol w:w="2986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国务院决定取消的行政许可等事项名称</w:t>
            </w:r>
          </w:p>
        </w:tc>
        <w:tc>
          <w:tcPr>
            <w:tcW w:w="13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我省对应取消的行政许可等事项名称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我省审批部门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省政府处理意见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我县对应取消的事项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设定依据</w:t>
            </w:r>
          </w:p>
        </w:tc>
        <w:tc>
          <w:tcPr>
            <w:tcW w:w="10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行使主体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我县处理意见</w:t>
            </w:r>
          </w:p>
        </w:tc>
        <w:tc>
          <w:tcPr>
            <w:tcW w:w="29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加强工作衔接和事中事后监管措施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职权类别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职权编码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职权名称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29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  <w:jc w:val="center"/>
        </w:trPr>
        <w:tc>
          <w:tcPr>
            <w:tcW w:w="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农业机械维修技术合格证核发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农业机械维修技术合格证核发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县级农业机械化主管部门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行政许可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</w:rPr>
              <w:t>01241057-6-XK-0008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农业机械维修技术合格证核发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《中华人民共和国农业机械化促进法》《农业机械安全监督管理条例》（2016年修订）《山西省农业机械化条例》《农业机械维修管理规定》（2006年农业部 原工商总局令57号）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县农业机械中心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sz w:val="18"/>
                <w:szCs w:val="18"/>
              </w:rPr>
              <w:t>取消审批后，农业机械化主管部门一是要规范维修企业服务，引导维修企业推行承诺服务制，加强行业自律，要求维修企业提供服务明显单，作为消费者追责依据；二是要加强修理人员技能培训，提高维修队伍能力和水平；三是要加大对农机维修企业的抽查检查力度，严厉处罚违法违规行为，处罚结果计入信用平台，实行联合惩戒；四是要畅通农机维修质量投诉渠道，有效维护消费者合法权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09E5"/>
    <w:rsid w:val="6F4774A6"/>
    <w:rsid w:val="707E641D"/>
    <w:rsid w:val="7A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临水沐阳</dc:creator>
  <cp:lastModifiedBy>临水沐阳</cp:lastModifiedBy>
  <dcterms:modified xsi:type="dcterms:W3CDTF">2019-06-10T02:36:11Z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