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-60325</wp:posOffset>
                </wp:positionV>
                <wp:extent cx="523875" cy="609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8"/>
                                <w:szCs w:val="28"/>
                              </w:rPr>
                              <w:t>—2—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1pt;margin-top:-4.75pt;height:48pt;width:41.25pt;z-index:251660288;mso-width-relative:page;mso-height-relative:page;" filled="f" stroked="f" coordsize="21600,21600" o:gfxdata="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0h90tgAAAAIAQAADwAAAAAAAAABACAAAAAiAAAAZHJzL2Rvd25yZXYueG1sUEsB&#10;AhQAFAAAAAgAh07iQAuIJse8AQAAZAMAAA4AAAAAAAAAAQAgAAAAJwEAAGRycy9lMm9Eb2MueG1s&#10;UEsFBgAAAAAGAAYAWQEAAFUFAAAAAA==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8"/>
                          <w:szCs w:val="28"/>
                        </w:rPr>
                        <w:t>—2—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沁县2023年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度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三季度拟收储土地计划表</w:t>
      </w:r>
    </w:p>
    <w:tbl>
      <w:tblPr>
        <w:tblStyle w:val="2"/>
        <w:tblpPr w:leftFromText="180" w:rightFromText="180" w:vertAnchor="page" w:horzAnchor="margin" w:tblpXSpec="center" w:tblpY="3076"/>
        <w:tblW w:w="13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94"/>
        <w:gridCol w:w="3295"/>
        <w:gridCol w:w="1693"/>
        <w:gridCol w:w="943"/>
        <w:gridCol w:w="1378"/>
        <w:gridCol w:w="1033"/>
        <w:gridCol w:w="1932"/>
        <w:gridCol w:w="1168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序号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年度</w:t>
            </w:r>
          </w:p>
        </w:tc>
        <w:tc>
          <w:tcPr>
            <w:tcW w:w="4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拟收储地块来源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情况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面积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宗地位置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拟用地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项</w:t>
            </w:r>
            <w:r>
              <w:rPr>
                <w:rFonts w:hint="default" w:ascii="黑体" w:hAnsi="黑体" w:eastAsia="黑体" w:cs="黑体"/>
                <w:b/>
                <w:bCs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目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_GB2312" w:hAnsi="仿宋_GB2312" w:cs="仿宋_GB2312"/>
                <w:b/>
                <w:bCs w:val="0"/>
                <w:sz w:val="24"/>
              </w:rPr>
            </w:pPr>
          </w:p>
        </w:tc>
        <w:tc>
          <w:tcPr>
            <w:tcW w:w="7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4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批次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存量收储</w:t>
            </w:r>
          </w:p>
        </w:tc>
        <w:tc>
          <w:tcPr>
            <w:tcW w:w="9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平方米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亩</w:t>
            </w: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黑体" w:hAnsi="黑体" w:eastAsia="黑体" w:cs="黑体"/>
                <w:b/>
                <w:bCs w:val="0"/>
                <w:szCs w:val="32"/>
              </w:rPr>
            </w:pPr>
          </w:p>
        </w:tc>
        <w:tc>
          <w:tcPr>
            <w:tcW w:w="11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_GB2312" w:hAnsi="仿宋_GB2312" w:cs="仿宋_GB2312"/>
                <w:b/>
                <w:bCs w:val="0"/>
                <w:szCs w:val="32"/>
              </w:rPr>
            </w:pPr>
          </w:p>
        </w:tc>
        <w:tc>
          <w:tcPr>
            <w:tcW w:w="8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textAlignment w:val="auto"/>
              <w:rPr>
                <w:rFonts w:hint="eastAsia" w:ascii="仿宋_GB2312" w:hAnsi="仿宋_GB2312" w:cs="仿宋_GB2312"/>
                <w:b/>
                <w:bCs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2019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沁县2019年第一批次建设用地的批复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6973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10.45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沁县新店镇新店</w:t>
            </w: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加气站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2021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沁县现代农业产业示范区2021年第二批次建设用地的批复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1699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2.55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沁县松村乡松村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蔬菜加工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3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2022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沁县2022年第一批次建设用地的批复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22356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33.53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沁县定昌镇泊村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养老用地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4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2023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关于青兰国家高速公路长治至延安联络线（G2211）山西境黎城到霍州段工程建设用地的批复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2099260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3148.89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黎霍高速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沁县境域内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公路用地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2023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原粮食企业用地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  <w:t>29043.32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43.56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沁州南路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住宅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2023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原气象局及气象局家属院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未批复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  <w:t>4705.7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  <w:t>7.06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北川道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住宅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7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2016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原煤气公司用地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已批复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  <w:t>9643.15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  <w:t>14.46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沁州南路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住宅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2022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both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原沁县润丰房地产开发有限公司宗地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未批复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7306.8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10.96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三岔道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住宅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合计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2180986.97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  <w:t>3271.46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cs="仿宋_GB2312"/>
                <w:b/>
                <w:bCs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F3"/>
    <w:rsid w:val="00755EF3"/>
    <w:rsid w:val="15305F90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2023-07-10T01:52:00Z</dcterms:created>
  <dc:creator>临水沐阳</dc:creator>
  <cp:lastModifiedBy>临水沐阳</cp:lastModifiedBy>
  <dcterms:modified xsi:type="dcterms:W3CDTF">2023-07-10T01:53:22Z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