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辐射事故分级标准、响应条件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  <w:lang w:val="en-US" w:eastAsia="zh-CN"/>
        </w:rPr>
        <w:t>表</w:t>
      </w:r>
    </w:p>
    <w:tbl>
      <w:tblPr>
        <w:tblStyle w:val="3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3037"/>
        <w:gridCol w:w="3037"/>
        <w:gridCol w:w="3037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特别重大辐射事故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重大辐射事故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较大辐射事故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一般辐射事故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分级标准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凡符合下列情形之一的，为特别重大辐射事故：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（1）Ⅰ、Ⅱ类放射源丢失、被盗、失控并造成大范围严重辐射污染后果；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放射性同位素和射线装置失控导致3人及以上急性死亡；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放射性物质泄漏，造成大范围辐射污染后果；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（4）国内外航天器在我省行政区域内坠落造成的环境放射性污染事件，以及可能对我省环境造成辐射影响的省域外核与辐射事故、事件。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凡符合下列情形之一的，为重大辐射事故：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Ⅰ、Ⅱ类放射源丢失、被盗、失控；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放射性同位素和射线装置失控导致3人以下急性死亡或者10人及以上急性重度放射病、局部器官残疾；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（3）放射性物质泄漏，造成较大范围辐射污染后果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凡符合下列情形之一的，为较大辐射事故：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Ⅲ类放射源丢失、被盗、失控；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放射性同位素和射线装置失控导致10人以下急性重度放射病、局部器官残疾；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（3）放射性物质泄漏，造成小范围辐射污染后果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凡符合下列情形之一的，为一般辐射事故：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Ⅳ、Ⅴ类放射源丢失、被盗、失控；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放射性同位素和射线装置失控导致人员受到超过年剂量限值的照射；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放射性物质泄漏，造成局部辐射污染后果；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伴生放射性矿开发利用超标排放，造成环境辐射污染后果；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（5）测井用放射源落井，打捞不成功进行封井处理。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响应条件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初判发生特别重大辐射事故，启动一级响应。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初判发生重大辐射事故，启动二级响应。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初判发生较大辐射事故，启动三级响应。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初判发生一般辐射事故，启动四级响应。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64573"/>
    <w:multiLevelType w:val="singleLevel"/>
    <w:tmpl w:val="D996457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6596027"/>
    <w:multiLevelType w:val="singleLevel"/>
    <w:tmpl w:val="E659602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BA3424D"/>
    <w:multiLevelType w:val="singleLevel"/>
    <w:tmpl w:val="4BA3424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43E16A"/>
    <w:multiLevelType w:val="singleLevel"/>
    <w:tmpl w:val="5A43E16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75143"/>
    <w:rsid w:val="0AF75143"/>
    <w:rsid w:val="64E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Wingdings" w:hAnsi="Wingdings" w:eastAsia="仿宋" w:cs="Wingdings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2022-08-30T08:47:00Z</dcterms:created>
  <dc:creator>临水沐阳</dc:creator>
  <cp:lastModifiedBy>临水沐阳</cp:lastModifiedBy>
  <dcterms:modified xsi:type="dcterms:W3CDTF">2022-08-30T08:49:21Z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