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napToGrid w:val="0"/>
        <w:spacing w:line="560" w:lineRule="exact"/>
        <w:ind w:left="0" w:leftChars="0" w:right="0"/>
        <w:jc w:val="both"/>
        <w:rPr>
          <w:rFonts w:hint="default" w:ascii="Times New Roman" w:hAnsi="Times New Roman" w:eastAsia="黑体" w:cs="Times New Roman"/>
          <w:kern w:val="0"/>
          <w:sz w:val="32"/>
          <w:szCs w:val="32"/>
          <w:shd w:val="clear" w:color="auto" w:fill="FFFFFF"/>
        </w:rPr>
      </w:pPr>
      <w:r>
        <w:rPr>
          <w:rFonts w:hint="eastAsia" w:ascii="黑体" w:hAnsi="黑体" w:eastAsia="黑体" w:cs="黑体"/>
          <w:kern w:val="0"/>
          <w:sz w:val="32"/>
          <w:szCs w:val="32"/>
          <w:shd w:val="clear" w:color="auto" w:fill="FFFFFF"/>
        </w:rPr>
        <w:t>附件</w:t>
      </w:r>
      <w:r>
        <w:rPr>
          <w:rFonts w:hint="eastAsia" w:ascii="黑体" w:hAnsi="黑体" w:eastAsia="黑体" w:cs="黑体"/>
          <w:kern w:val="0"/>
          <w:sz w:val="32"/>
          <w:szCs w:val="32"/>
          <w:shd w:val="clear" w:color="auto" w:fill="FFFFFF"/>
          <w:lang w:val="en-US" w:eastAsia="zh-CN"/>
        </w:rPr>
        <w:t>1</w:t>
      </w:r>
      <w:r>
        <w:rPr>
          <w:rFonts w:hint="default" w:ascii="Times New Roman" w:hAnsi="Times New Roman" w:eastAsia="黑体" w:cs="Times New Roman"/>
          <w:kern w:val="0"/>
          <w:sz w:val="32"/>
          <w:szCs w:val="32"/>
          <w:shd w:val="clear" w:color="auto" w:fill="FFFFFF"/>
        </w:rPr>
        <w:t xml:space="preserve"> </w:t>
      </w:r>
    </w:p>
    <w:p>
      <w:pPr>
        <w:keepNext w:val="0"/>
        <w:keepLines w:val="0"/>
        <w:pageBreakBefore w:val="0"/>
        <w:widowControl w:val="0"/>
        <w:kinsoku/>
        <w:wordWrap/>
        <w:overflowPunct/>
        <w:topLinePunct w:val="0"/>
        <w:bidi w:val="0"/>
        <w:snapToGrid w:val="0"/>
        <w:spacing w:line="240" w:lineRule="auto"/>
        <w:ind w:left="0" w:leftChars="0" w:right="0"/>
        <w:jc w:val="center"/>
        <w:rPr>
          <w:rFonts w:hint="default" w:ascii="Times New Roman" w:hAnsi="Times New Roman" w:cs="Times New Roman"/>
          <w:b w:val="0"/>
          <w:bCs w:val="0"/>
          <w:sz w:val="40"/>
          <w:szCs w:val="40"/>
          <w:lang w:val="en-CA"/>
        </w:rPr>
      </w:pPr>
      <w:r>
        <w:rPr>
          <w:rFonts w:hint="default" w:ascii="Times New Roman" w:hAnsi="Times New Roman" w:eastAsia="方正小标宋简体" w:cs="Times New Roman"/>
          <w:b w:val="0"/>
          <w:bCs w:val="0"/>
          <w:kern w:val="0"/>
          <w:sz w:val="40"/>
          <w:szCs w:val="40"/>
          <w:lang w:val="en-CA"/>
        </w:rPr>
        <w:t>沁县突发环境事件应急</w:t>
      </w:r>
      <w:r>
        <w:rPr>
          <w:rFonts w:hint="eastAsia" w:ascii="Times New Roman" w:hAnsi="Times New Roman" w:eastAsia="方正小标宋简体" w:cs="Times New Roman"/>
          <w:b w:val="0"/>
          <w:bCs w:val="0"/>
          <w:kern w:val="0"/>
          <w:sz w:val="40"/>
          <w:szCs w:val="40"/>
          <w:lang w:val="en-CA" w:eastAsia="zh-CN"/>
        </w:rPr>
        <w:t>响应程序示意图</w:t>
      </w:r>
    </w:p>
    <w:p>
      <w:pPr>
        <w:keepNext w:val="0"/>
        <w:keepLines w:val="0"/>
        <w:pageBreakBefore w:val="0"/>
        <w:widowControl w:val="0"/>
        <w:kinsoku/>
        <w:wordWrap/>
        <w:overflowPunct/>
        <w:topLinePunct w:val="0"/>
        <w:bidi w:val="0"/>
        <w:snapToGrid w:val="0"/>
        <w:spacing w:line="240" w:lineRule="auto"/>
        <w:ind w:left="0" w:leftChars="0" w:right="0"/>
        <w:jc w:val="center"/>
        <w:rPr>
          <w:rFonts w:hint="eastAsia" w:ascii="Times New Roman" w:hAnsi="Times New Roman" w:eastAsia="方正小标宋简体" w:cs="Times New Roman"/>
          <w:b/>
          <w:bCs/>
          <w:kern w:val="0"/>
          <w:sz w:val="36"/>
          <w:szCs w:val="36"/>
          <w:lang w:val="en-CA" w:eastAsia="zh-CN"/>
        </w:rPr>
      </w:pPr>
      <w:r>
        <w:rPr>
          <w:rFonts w:hint="eastAsia" w:ascii="Times New Roman" w:hAnsi="Times New Roman" w:eastAsia="方正小标宋简体" w:cs="Times New Roman"/>
          <w:b/>
          <w:bCs/>
          <w:kern w:val="0"/>
          <w:sz w:val="36"/>
          <w:szCs w:val="36"/>
          <w:lang w:val="en-CA" w:eastAsia="zh-CN"/>
        </w:rPr>
        <w:drawing>
          <wp:inline distT="0" distB="0" distL="114300" distR="114300">
            <wp:extent cx="5584190" cy="7283450"/>
            <wp:effectExtent l="0" t="0" r="16510" b="12700"/>
            <wp:docPr id="2" name="图片 2" descr="流程图-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流程图-新"/>
                    <pic:cNvPicPr>
                      <a:picLocks noChangeAspect="1"/>
                    </pic:cNvPicPr>
                  </pic:nvPicPr>
                  <pic:blipFill>
                    <a:blip r:embed="rId5"/>
                    <a:stretch>
                      <a:fillRect/>
                    </a:stretch>
                  </pic:blipFill>
                  <pic:spPr>
                    <a:xfrm>
                      <a:off x="0" y="0"/>
                      <a:ext cx="5584190" cy="7283450"/>
                    </a:xfrm>
                    <a:prstGeom prst="rect">
                      <a:avLst/>
                    </a:prstGeom>
                  </pic:spPr>
                </pic:pic>
              </a:graphicData>
            </a:graphic>
          </wp:inline>
        </w:drawing>
      </w:r>
    </w:p>
    <w:p>
      <w:pPr>
        <w:keepNext w:val="0"/>
        <w:keepLines w:val="0"/>
        <w:pageBreakBefore w:val="0"/>
        <w:widowControl w:val="0"/>
        <w:kinsoku/>
        <w:wordWrap/>
        <w:overflowPunct/>
        <w:topLinePunct w:val="0"/>
        <w:bidi w:val="0"/>
        <w:spacing w:line="240" w:lineRule="auto"/>
        <w:ind w:left="0" w:leftChars="0" w:right="0"/>
        <w:rPr>
          <w:rFonts w:hint="default" w:ascii="Times New Roman" w:hAnsi="Times New Roman" w:eastAsia="黑体" w:cs="Times New Roman"/>
          <w:b/>
          <w:bCs/>
          <w:kern w:val="0"/>
          <w:sz w:val="32"/>
          <w:szCs w:val="32"/>
          <w:lang w:val="en-CA"/>
        </w:rPr>
      </w:pPr>
      <w:r>
        <w:rPr>
          <w:rFonts w:hint="default" w:ascii="Times New Roman" w:hAnsi="Times New Roman" w:eastAsia="黑体" w:cs="Times New Roman"/>
          <w:b/>
          <w:bCs/>
          <w:kern w:val="0"/>
          <w:sz w:val="32"/>
          <w:szCs w:val="32"/>
          <w:lang w:val="en-CA"/>
        </w:rPr>
        <w:br w:type="page"/>
      </w:r>
    </w:p>
    <w:p>
      <w:pPr>
        <w:keepNext w:val="0"/>
        <w:keepLines w:val="0"/>
        <w:pageBreakBefore w:val="0"/>
        <w:widowControl w:val="0"/>
        <w:kinsoku/>
        <w:wordWrap/>
        <w:overflowPunct/>
        <w:topLinePunct w:val="0"/>
        <w:bidi w:val="0"/>
        <w:snapToGrid w:val="0"/>
        <w:spacing w:line="560" w:lineRule="exact"/>
        <w:ind w:left="0" w:leftChars="0" w:right="0"/>
        <w:jc w:val="both"/>
        <w:rPr>
          <w:rFonts w:hint="default" w:ascii="黑体" w:hAnsi="黑体" w:eastAsia="黑体" w:cs="黑体"/>
          <w:kern w:val="0"/>
          <w:sz w:val="32"/>
          <w:szCs w:val="32"/>
          <w:shd w:val="clear" w:color="auto" w:fill="FFFFFF"/>
          <w:lang w:val="en-US" w:eastAsia="zh-CN"/>
        </w:rPr>
      </w:pPr>
      <w:r>
        <w:rPr>
          <w:rFonts w:hint="default" w:ascii="黑体" w:hAnsi="黑体" w:eastAsia="黑体" w:cs="黑体"/>
          <w:kern w:val="0"/>
          <w:sz w:val="32"/>
          <w:szCs w:val="32"/>
          <w:shd w:val="clear" w:color="auto" w:fill="FFFFFF"/>
          <w:lang w:eastAsia="zh-CN"/>
        </w:rPr>
        <w:t>附件</w:t>
      </w:r>
      <w:r>
        <w:rPr>
          <w:rFonts w:hint="default" w:ascii="黑体" w:hAnsi="黑体" w:eastAsia="黑体" w:cs="黑体"/>
          <w:kern w:val="0"/>
          <w:sz w:val="32"/>
          <w:szCs w:val="32"/>
          <w:shd w:val="clear" w:color="auto" w:fill="FFFFFF"/>
          <w:lang w:val="en-US" w:eastAsia="zh-CN"/>
        </w:rPr>
        <w:t>2</w:t>
      </w:r>
    </w:p>
    <w:p>
      <w:pPr>
        <w:keepNext w:val="0"/>
        <w:keepLines w:val="0"/>
        <w:pageBreakBefore w:val="0"/>
        <w:widowControl w:val="0"/>
        <w:kinsoku/>
        <w:wordWrap/>
        <w:overflowPunct/>
        <w:topLinePunct w:val="0"/>
        <w:autoSpaceDE/>
        <w:autoSpaceDN/>
        <w:bidi w:val="0"/>
        <w:adjustRightInd/>
        <w:snapToGrid w:val="0"/>
        <w:spacing w:after="157" w:afterLines="50" w:line="560" w:lineRule="exact"/>
        <w:ind w:left="0" w:leftChars="0" w:right="0"/>
        <w:jc w:val="center"/>
        <w:textAlignment w:val="auto"/>
        <w:rPr>
          <w:rFonts w:hint="default" w:ascii="Times New Roman" w:hAnsi="Times New Roman" w:eastAsia="方正小标宋简体" w:cs="Times New Roman"/>
          <w:b w:val="0"/>
          <w:bCs w:val="0"/>
          <w:kern w:val="0"/>
          <w:sz w:val="40"/>
          <w:szCs w:val="40"/>
          <w:lang w:val="en-CA"/>
        </w:rPr>
      </w:pPr>
      <w:r>
        <w:rPr>
          <w:rFonts w:hint="default" w:ascii="Times New Roman" w:hAnsi="Times New Roman" w:eastAsia="方正小标宋简体" w:cs="Times New Roman"/>
          <w:b w:val="0"/>
          <w:bCs w:val="0"/>
          <w:kern w:val="0"/>
          <w:sz w:val="40"/>
          <w:szCs w:val="40"/>
          <w:lang w:val="en-CA"/>
        </w:rPr>
        <w:t>突发环境事件分级标准</w:t>
      </w:r>
    </w:p>
    <w:tbl>
      <w:tblPr>
        <w:tblStyle w:val="8"/>
        <w:tblW w:w="895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07"/>
        <w:gridCol w:w="76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9" w:hRule="atLeast"/>
          <w:jc w:val="center"/>
        </w:trPr>
        <w:tc>
          <w:tcPr>
            <w:tcW w:w="13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60" w:leftChars="50" w:right="160" w:rightChars="50" w:firstLine="0" w:firstLineChars="0"/>
              <w:jc w:val="center"/>
              <w:textAlignment w:val="baseline"/>
              <w:rPr>
                <w:rFonts w:hint="eastAsia" w:ascii="宋体" w:hAnsi="宋体" w:eastAsia="宋体" w:cs="宋体"/>
                <w:b/>
                <w:bCs/>
                <w:snapToGrid w:val="0"/>
                <w:color w:val="000000"/>
                <w:kern w:val="0"/>
                <w:sz w:val="22"/>
                <w:szCs w:val="22"/>
              </w:rPr>
            </w:pPr>
            <w:r>
              <w:rPr>
                <w:rFonts w:hint="eastAsia" w:ascii="宋体" w:hAnsi="宋体" w:eastAsia="宋体" w:cs="宋体"/>
                <w:b/>
                <w:bCs/>
                <w:snapToGrid w:val="0"/>
                <w:color w:val="000000"/>
                <w:spacing w:val="12"/>
                <w:kern w:val="0"/>
                <w:sz w:val="22"/>
                <w:szCs w:val="22"/>
              </w:rPr>
              <w:t>级别</w:t>
            </w:r>
          </w:p>
        </w:tc>
        <w:tc>
          <w:tcPr>
            <w:tcW w:w="76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60" w:leftChars="50" w:right="160" w:rightChars="50" w:firstLine="0" w:firstLineChars="0"/>
              <w:jc w:val="center"/>
              <w:textAlignment w:val="baseline"/>
              <w:rPr>
                <w:rFonts w:hint="eastAsia" w:ascii="宋体" w:hAnsi="宋体" w:eastAsia="宋体" w:cs="宋体"/>
                <w:b/>
                <w:bCs/>
                <w:snapToGrid w:val="0"/>
                <w:color w:val="000000"/>
                <w:kern w:val="0"/>
                <w:sz w:val="22"/>
                <w:szCs w:val="22"/>
              </w:rPr>
            </w:pPr>
            <w:r>
              <w:rPr>
                <w:rFonts w:hint="eastAsia" w:ascii="宋体" w:hAnsi="宋体" w:eastAsia="宋体" w:cs="宋体"/>
                <w:b/>
                <w:bCs/>
                <w:snapToGrid w:val="0"/>
                <w:color w:val="000000"/>
                <w:spacing w:val="22"/>
                <w:kern w:val="0"/>
                <w:sz w:val="22"/>
                <w:szCs w:val="22"/>
              </w:rPr>
              <w:t>事件分级依据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78" w:hRule="atLeast"/>
          <w:jc w:val="center"/>
        </w:trPr>
        <w:tc>
          <w:tcPr>
            <w:tcW w:w="13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60" w:leftChars="50" w:right="160" w:rightChars="50" w:firstLine="0" w:firstLineChars="0"/>
              <w:jc w:val="center"/>
              <w:textAlignment w:val="baseline"/>
              <w:rPr>
                <w:rFonts w:hint="eastAsia" w:ascii="宋体" w:hAnsi="宋体" w:eastAsia="宋体" w:cs="宋体"/>
                <w:snapToGrid w:val="0"/>
                <w:color w:val="000000"/>
                <w:kern w:val="0"/>
                <w:sz w:val="22"/>
                <w:szCs w:val="22"/>
              </w:rPr>
            </w:pPr>
            <w:r>
              <w:rPr>
                <w:rFonts w:hint="eastAsia" w:ascii="宋体" w:hAnsi="宋体" w:eastAsia="宋体" w:cs="宋体"/>
                <w:snapToGrid w:val="0"/>
                <w:color w:val="000000"/>
                <w:spacing w:val="-3"/>
                <w:kern w:val="0"/>
                <w:sz w:val="22"/>
                <w:szCs w:val="22"/>
              </w:rPr>
              <w:t>特别重大环境事件</w:t>
            </w:r>
          </w:p>
        </w:tc>
        <w:tc>
          <w:tcPr>
            <w:tcW w:w="765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spacing w:val="2"/>
                <w:kern w:val="0"/>
                <w:sz w:val="22"/>
                <w:szCs w:val="22"/>
                <w:lang w:eastAsia="zh-CN"/>
              </w:rPr>
            </w:pPr>
            <w:r>
              <w:rPr>
                <w:rFonts w:hint="eastAsia" w:ascii="宋体" w:hAnsi="宋体" w:eastAsia="宋体" w:cs="宋体"/>
                <w:snapToGrid w:val="0"/>
                <w:color w:val="000000"/>
                <w:spacing w:val="2"/>
                <w:kern w:val="0"/>
                <w:sz w:val="22"/>
                <w:szCs w:val="22"/>
                <w:lang w:val="en-US" w:eastAsia="zh-CN"/>
              </w:rPr>
              <w:t>1、</w:t>
            </w:r>
            <w:r>
              <w:rPr>
                <w:rFonts w:hint="eastAsia" w:ascii="宋体" w:hAnsi="宋体" w:eastAsia="宋体" w:cs="宋体"/>
                <w:snapToGrid w:val="0"/>
                <w:color w:val="000000"/>
                <w:spacing w:val="2"/>
                <w:kern w:val="0"/>
                <w:sz w:val="22"/>
                <w:szCs w:val="22"/>
              </w:rPr>
              <w:t>因环境污染直接导致30人以上死亡或100人以上中毒或重伤的</w:t>
            </w:r>
            <w:r>
              <w:rPr>
                <w:rFonts w:hint="eastAsia" w:ascii="宋体" w:hAnsi="宋体" w:eastAsia="宋体" w:cs="宋体"/>
                <w:snapToGrid w:val="0"/>
                <w:color w:val="000000"/>
                <w:spacing w:val="2"/>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spacing w:val="2"/>
                <w:kern w:val="0"/>
                <w:sz w:val="22"/>
                <w:szCs w:val="22"/>
                <w:lang w:eastAsia="zh-CN"/>
              </w:rPr>
            </w:pPr>
            <w:r>
              <w:rPr>
                <w:rFonts w:hint="eastAsia" w:ascii="宋体" w:hAnsi="宋体" w:eastAsia="宋体" w:cs="宋体"/>
                <w:snapToGrid w:val="0"/>
                <w:color w:val="000000"/>
                <w:spacing w:val="2"/>
                <w:kern w:val="0"/>
                <w:sz w:val="22"/>
                <w:szCs w:val="22"/>
                <w:lang w:val="en-US" w:eastAsia="zh-CN"/>
              </w:rPr>
              <w:t>2、</w:t>
            </w:r>
            <w:r>
              <w:rPr>
                <w:rFonts w:hint="eastAsia" w:ascii="宋体" w:hAnsi="宋体" w:eastAsia="宋体" w:cs="宋体"/>
                <w:snapToGrid w:val="0"/>
                <w:color w:val="000000"/>
                <w:spacing w:val="2"/>
                <w:kern w:val="0"/>
                <w:sz w:val="22"/>
                <w:szCs w:val="22"/>
              </w:rPr>
              <w:t>因环境污染疏散、转移人员5万人以上的</w:t>
            </w:r>
            <w:r>
              <w:rPr>
                <w:rFonts w:hint="eastAsia" w:ascii="宋体" w:hAnsi="宋体" w:eastAsia="宋体" w:cs="宋体"/>
                <w:snapToGrid w:val="0"/>
                <w:color w:val="000000"/>
                <w:spacing w:val="2"/>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spacing w:val="2"/>
                <w:kern w:val="0"/>
                <w:sz w:val="22"/>
                <w:szCs w:val="22"/>
                <w:lang w:eastAsia="zh-CN"/>
              </w:rPr>
            </w:pPr>
            <w:r>
              <w:rPr>
                <w:rFonts w:hint="eastAsia" w:ascii="宋体" w:hAnsi="宋体" w:eastAsia="宋体" w:cs="宋体"/>
                <w:snapToGrid w:val="0"/>
                <w:color w:val="000000"/>
                <w:spacing w:val="2"/>
                <w:kern w:val="0"/>
                <w:sz w:val="22"/>
                <w:szCs w:val="22"/>
                <w:lang w:val="en-US" w:eastAsia="zh-CN"/>
              </w:rPr>
              <w:t>3、</w:t>
            </w:r>
            <w:r>
              <w:rPr>
                <w:rFonts w:hint="eastAsia" w:ascii="宋体" w:hAnsi="宋体" w:eastAsia="宋体" w:cs="宋体"/>
                <w:snapToGrid w:val="0"/>
                <w:color w:val="000000"/>
                <w:spacing w:val="2"/>
                <w:kern w:val="0"/>
                <w:sz w:val="22"/>
                <w:szCs w:val="22"/>
              </w:rPr>
              <w:t>因环境污染造成直接经济损失1亿元以上的</w:t>
            </w:r>
            <w:r>
              <w:rPr>
                <w:rFonts w:hint="eastAsia" w:ascii="宋体" w:hAnsi="宋体" w:eastAsia="宋体" w:cs="宋体"/>
                <w:snapToGrid w:val="0"/>
                <w:color w:val="000000"/>
                <w:spacing w:val="2"/>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spacing w:val="2"/>
                <w:kern w:val="0"/>
                <w:sz w:val="22"/>
                <w:szCs w:val="22"/>
                <w:lang w:eastAsia="zh-CN"/>
              </w:rPr>
            </w:pPr>
            <w:r>
              <w:rPr>
                <w:rFonts w:hint="eastAsia" w:ascii="宋体" w:hAnsi="宋体" w:eastAsia="宋体" w:cs="宋体"/>
                <w:snapToGrid w:val="0"/>
                <w:color w:val="000000"/>
                <w:spacing w:val="2"/>
                <w:kern w:val="0"/>
                <w:sz w:val="22"/>
                <w:szCs w:val="22"/>
                <w:lang w:val="en-US" w:eastAsia="zh-CN"/>
              </w:rPr>
              <w:t>4、</w:t>
            </w:r>
            <w:r>
              <w:rPr>
                <w:rFonts w:hint="eastAsia" w:ascii="宋体" w:hAnsi="宋体" w:eastAsia="宋体" w:cs="宋体"/>
                <w:snapToGrid w:val="0"/>
                <w:color w:val="000000"/>
                <w:spacing w:val="2"/>
                <w:kern w:val="0"/>
                <w:sz w:val="22"/>
                <w:szCs w:val="22"/>
              </w:rPr>
              <w:t>因环境污染造成区域生态功能丧失或该区域国家重点保护物种灭绝的</w:t>
            </w:r>
            <w:r>
              <w:rPr>
                <w:rFonts w:hint="eastAsia" w:ascii="宋体" w:hAnsi="宋体" w:eastAsia="宋体" w:cs="宋体"/>
                <w:snapToGrid w:val="0"/>
                <w:color w:val="000000"/>
                <w:spacing w:val="2"/>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kern w:val="0"/>
                <w:sz w:val="22"/>
                <w:szCs w:val="22"/>
                <w:lang w:eastAsia="zh-CN"/>
              </w:rPr>
            </w:pPr>
            <w:r>
              <w:rPr>
                <w:rFonts w:hint="eastAsia" w:ascii="宋体" w:hAnsi="宋体" w:eastAsia="宋体" w:cs="宋体"/>
                <w:snapToGrid w:val="0"/>
                <w:color w:val="000000"/>
                <w:spacing w:val="2"/>
                <w:kern w:val="0"/>
                <w:sz w:val="22"/>
                <w:szCs w:val="22"/>
                <w:lang w:val="en-US" w:eastAsia="zh-CN"/>
              </w:rPr>
              <w:t>5、</w:t>
            </w:r>
            <w:r>
              <w:rPr>
                <w:rFonts w:hint="eastAsia" w:ascii="宋体" w:hAnsi="宋体" w:eastAsia="宋体" w:cs="宋体"/>
                <w:snapToGrid w:val="0"/>
                <w:color w:val="000000"/>
                <w:spacing w:val="2"/>
                <w:kern w:val="0"/>
                <w:sz w:val="22"/>
                <w:szCs w:val="22"/>
              </w:rPr>
              <w:t>因环境污染造成设区的市级以上城市集中式饮用水水源地取水中断的</w:t>
            </w:r>
            <w:r>
              <w:rPr>
                <w:rFonts w:hint="eastAsia" w:ascii="宋体" w:hAnsi="宋体" w:eastAsia="宋体" w:cs="宋体"/>
                <w:snapToGrid w:val="0"/>
                <w:color w:val="000000"/>
                <w:spacing w:val="2"/>
                <w:kern w:val="0"/>
                <w:sz w:val="22"/>
                <w:szCs w:val="22"/>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03" w:hRule="atLeast"/>
          <w:jc w:val="center"/>
        </w:trPr>
        <w:tc>
          <w:tcPr>
            <w:tcW w:w="13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60" w:leftChars="50" w:right="160" w:rightChars="50" w:firstLine="0" w:firstLineChars="0"/>
              <w:jc w:val="center"/>
              <w:textAlignment w:val="baseline"/>
              <w:rPr>
                <w:rFonts w:hint="eastAsia" w:ascii="宋体" w:hAnsi="宋体" w:eastAsia="宋体" w:cs="宋体"/>
                <w:snapToGrid w:val="0"/>
                <w:color w:val="000000"/>
                <w:kern w:val="0"/>
                <w:sz w:val="22"/>
                <w:szCs w:val="22"/>
              </w:rPr>
            </w:pPr>
            <w:r>
              <w:rPr>
                <w:rFonts w:hint="eastAsia" w:ascii="宋体" w:hAnsi="宋体" w:eastAsia="宋体" w:cs="宋体"/>
                <w:snapToGrid w:val="0"/>
                <w:color w:val="000000"/>
                <w:spacing w:val="-3"/>
                <w:kern w:val="0"/>
                <w:sz w:val="22"/>
                <w:szCs w:val="22"/>
              </w:rPr>
              <w:t>重大环境</w:t>
            </w:r>
            <w:r>
              <w:rPr>
                <w:rFonts w:hint="eastAsia" w:ascii="宋体" w:hAnsi="宋体" w:eastAsia="宋体" w:cs="宋体"/>
                <w:snapToGrid w:val="0"/>
                <w:color w:val="000000"/>
                <w:spacing w:val="2"/>
                <w:kern w:val="0"/>
                <w:sz w:val="22"/>
                <w:szCs w:val="22"/>
              </w:rPr>
              <w:t xml:space="preserve"> </w:t>
            </w:r>
            <w:r>
              <w:rPr>
                <w:rFonts w:hint="eastAsia" w:ascii="宋体" w:hAnsi="宋体" w:eastAsia="宋体" w:cs="宋体"/>
                <w:snapToGrid w:val="0"/>
                <w:color w:val="000000"/>
                <w:spacing w:val="-3"/>
                <w:kern w:val="0"/>
                <w:sz w:val="22"/>
                <w:szCs w:val="22"/>
              </w:rPr>
              <w:t>事件</w:t>
            </w:r>
          </w:p>
        </w:tc>
        <w:tc>
          <w:tcPr>
            <w:tcW w:w="765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spacing w:val="2"/>
                <w:kern w:val="0"/>
                <w:sz w:val="22"/>
                <w:szCs w:val="22"/>
                <w:lang w:eastAsia="zh-CN"/>
              </w:rPr>
            </w:pPr>
            <w:r>
              <w:rPr>
                <w:rFonts w:hint="eastAsia" w:ascii="宋体" w:hAnsi="宋体" w:eastAsia="宋体" w:cs="宋体"/>
                <w:snapToGrid w:val="0"/>
                <w:color w:val="000000"/>
                <w:spacing w:val="2"/>
                <w:kern w:val="0"/>
                <w:sz w:val="22"/>
                <w:szCs w:val="22"/>
                <w:lang w:val="en-US" w:eastAsia="zh-CN"/>
              </w:rPr>
              <w:t>1、</w:t>
            </w:r>
            <w:r>
              <w:rPr>
                <w:rFonts w:hint="eastAsia" w:ascii="宋体" w:hAnsi="宋体" w:eastAsia="宋体" w:cs="宋体"/>
                <w:snapToGrid w:val="0"/>
                <w:color w:val="000000"/>
                <w:spacing w:val="2"/>
                <w:kern w:val="0"/>
                <w:sz w:val="22"/>
                <w:szCs w:val="22"/>
              </w:rPr>
              <w:t>因环境污染直接导致10人以上30人以下死亡或50人以上100人以下中毒或重伤的</w:t>
            </w:r>
            <w:r>
              <w:rPr>
                <w:rFonts w:hint="eastAsia" w:ascii="宋体" w:hAnsi="宋体" w:eastAsia="宋体" w:cs="宋体"/>
                <w:snapToGrid w:val="0"/>
                <w:color w:val="000000"/>
                <w:spacing w:val="2"/>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spacing w:val="2"/>
                <w:kern w:val="0"/>
                <w:sz w:val="22"/>
                <w:szCs w:val="22"/>
                <w:lang w:eastAsia="zh-CN"/>
              </w:rPr>
            </w:pPr>
            <w:r>
              <w:rPr>
                <w:rFonts w:hint="eastAsia" w:ascii="宋体" w:hAnsi="宋体" w:eastAsia="宋体" w:cs="宋体"/>
                <w:snapToGrid w:val="0"/>
                <w:color w:val="000000"/>
                <w:spacing w:val="2"/>
                <w:kern w:val="0"/>
                <w:sz w:val="22"/>
                <w:szCs w:val="22"/>
                <w:lang w:val="en-US" w:eastAsia="zh-CN"/>
              </w:rPr>
              <w:t>2、</w:t>
            </w:r>
            <w:r>
              <w:rPr>
                <w:rFonts w:hint="eastAsia" w:ascii="宋体" w:hAnsi="宋体" w:eastAsia="宋体" w:cs="宋体"/>
                <w:snapToGrid w:val="0"/>
                <w:color w:val="000000"/>
                <w:spacing w:val="2"/>
                <w:kern w:val="0"/>
                <w:sz w:val="22"/>
                <w:szCs w:val="22"/>
              </w:rPr>
              <w:t>因环境污染疏散、转移人员1万人以上5万人以下的</w:t>
            </w:r>
            <w:r>
              <w:rPr>
                <w:rFonts w:hint="eastAsia" w:ascii="宋体" w:hAnsi="宋体" w:eastAsia="宋体" w:cs="宋体"/>
                <w:snapToGrid w:val="0"/>
                <w:color w:val="000000"/>
                <w:spacing w:val="2"/>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spacing w:val="2"/>
                <w:kern w:val="0"/>
                <w:sz w:val="22"/>
                <w:szCs w:val="22"/>
                <w:lang w:eastAsia="zh-CN"/>
              </w:rPr>
            </w:pPr>
            <w:r>
              <w:rPr>
                <w:rFonts w:hint="eastAsia" w:ascii="宋体" w:hAnsi="宋体" w:eastAsia="宋体" w:cs="宋体"/>
                <w:snapToGrid w:val="0"/>
                <w:color w:val="000000"/>
                <w:spacing w:val="2"/>
                <w:kern w:val="0"/>
                <w:sz w:val="22"/>
                <w:szCs w:val="22"/>
                <w:lang w:val="en-US" w:eastAsia="zh-CN"/>
              </w:rPr>
              <w:t>3、</w:t>
            </w:r>
            <w:r>
              <w:rPr>
                <w:rFonts w:hint="eastAsia" w:ascii="宋体" w:hAnsi="宋体" w:eastAsia="宋体" w:cs="宋体"/>
                <w:snapToGrid w:val="0"/>
                <w:color w:val="000000"/>
                <w:spacing w:val="2"/>
                <w:kern w:val="0"/>
                <w:sz w:val="22"/>
                <w:szCs w:val="22"/>
              </w:rPr>
              <w:t>因环境污染造成直接经济损失2000万元以上1亿元以下的</w:t>
            </w:r>
            <w:r>
              <w:rPr>
                <w:rFonts w:hint="eastAsia" w:ascii="宋体" w:hAnsi="宋体" w:eastAsia="宋体" w:cs="宋体"/>
                <w:snapToGrid w:val="0"/>
                <w:color w:val="000000"/>
                <w:spacing w:val="2"/>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spacing w:val="2"/>
                <w:kern w:val="0"/>
                <w:sz w:val="22"/>
                <w:szCs w:val="22"/>
                <w:lang w:eastAsia="zh-CN"/>
              </w:rPr>
            </w:pPr>
            <w:r>
              <w:rPr>
                <w:rFonts w:hint="eastAsia" w:ascii="宋体" w:hAnsi="宋体" w:eastAsia="宋体" w:cs="宋体"/>
                <w:snapToGrid w:val="0"/>
                <w:color w:val="000000"/>
                <w:spacing w:val="2"/>
                <w:kern w:val="0"/>
                <w:sz w:val="22"/>
                <w:szCs w:val="22"/>
                <w:lang w:val="en-US" w:eastAsia="zh-CN"/>
              </w:rPr>
              <w:t>4、</w:t>
            </w:r>
            <w:r>
              <w:rPr>
                <w:rFonts w:hint="eastAsia" w:ascii="宋体" w:hAnsi="宋体" w:eastAsia="宋体" w:cs="宋体"/>
                <w:snapToGrid w:val="0"/>
                <w:color w:val="000000"/>
                <w:spacing w:val="2"/>
                <w:kern w:val="0"/>
                <w:sz w:val="22"/>
                <w:szCs w:val="22"/>
              </w:rPr>
              <w:t>因环境污染造成区域生态功能部分丧失或该区域国家重点保护野生动植物种群大批死亡的</w:t>
            </w:r>
            <w:r>
              <w:rPr>
                <w:rFonts w:hint="eastAsia" w:ascii="宋体" w:hAnsi="宋体" w:eastAsia="宋体" w:cs="宋体"/>
                <w:snapToGrid w:val="0"/>
                <w:color w:val="000000"/>
                <w:spacing w:val="2"/>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8" w:firstLineChars="200"/>
              <w:jc w:val="both"/>
              <w:textAlignment w:val="baseline"/>
              <w:rPr>
                <w:rFonts w:hint="eastAsia" w:ascii="宋体" w:hAnsi="宋体" w:eastAsia="宋体" w:cs="宋体"/>
                <w:snapToGrid w:val="0"/>
                <w:color w:val="000000"/>
                <w:kern w:val="0"/>
                <w:sz w:val="22"/>
                <w:szCs w:val="22"/>
              </w:rPr>
            </w:pPr>
            <w:r>
              <w:rPr>
                <w:rFonts w:hint="eastAsia" w:ascii="宋体" w:hAnsi="宋体" w:eastAsia="宋体" w:cs="宋体"/>
                <w:snapToGrid w:val="0"/>
                <w:color w:val="000000"/>
                <w:spacing w:val="2"/>
                <w:kern w:val="0"/>
                <w:sz w:val="22"/>
                <w:szCs w:val="22"/>
                <w:lang w:val="en-US" w:eastAsia="zh-CN"/>
              </w:rPr>
              <w:t>5、</w:t>
            </w:r>
            <w:r>
              <w:rPr>
                <w:rFonts w:hint="eastAsia" w:ascii="宋体" w:hAnsi="宋体" w:eastAsia="宋体" w:cs="宋体"/>
                <w:snapToGrid w:val="0"/>
                <w:color w:val="000000"/>
                <w:spacing w:val="2"/>
                <w:kern w:val="0"/>
                <w:sz w:val="22"/>
                <w:szCs w:val="22"/>
              </w:rPr>
              <w:t>因环境污染造成县级城市集中式饮用水水源地取水中断的</w:t>
            </w:r>
            <w:r>
              <w:rPr>
                <w:rFonts w:hint="eastAsia" w:ascii="宋体" w:hAnsi="宋体" w:eastAsia="宋体" w:cs="宋体"/>
                <w:snapToGrid w:val="0"/>
                <w:color w:val="000000"/>
                <w:spacing w:val="2"/>
                <w:kern w:val="0"/>
                <w:sz w:val="22"/>
                <w:szCs w:val="22"/>
                <w:lang w:eastAsia="zh-CN"/>
              </w:rPr>
              <w:t>；</w:t>
            </w:r>
            <w:r>
              <w:rPr>
                <w:rFonts w:hint="eastAsia" w:ascii="宋体" w:hAnsi="宋体" w:eastAsia="宋体" w:cs="宋体"/>
                <w:snapToGrid w:val="0"/>
                <w:color w:val="000000"/>
                <w:spacing w:val="2"/>
                <w:kern w:val="0"/>
                <w:sz w:val="22"/>
                <w:szCs w:val="22"/>
              </w:rPr>
              <w:t xml:space="preserve">              造成跨省级行政区域影响的突发环境事件。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05" w:hRule="atLeast"/>
          <w:jc w:val="center"/>
        </w:trPr>
        <w:tc>
          <w:tcPr>
            <w:tcW w:w="13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60" w:leftChars="50" w:right="160" w:rightChars="50" w:firstLine="0" w:firstLineChars="0"/>
              <w:jc w:val="center"/>
              <w:textAlignment w:val="baseline"/>
              <w:rPr>
                <w:rFonts w:hint="eastAsia" w:ascii="宋体" w:hAnsi="宋体" w:eastAsia="宋体" w:cs="宋体"/>
                <w:snapToGrid w:val="0"/>
                <w:color w:val="000000"/>
                <w:kern w:val="0"/>
                <w:sz w:val="22"/>
                <w:szCs w:val="22"/>
              </w:rPr>
            </w:pPr>
            <w:r>
              <w:rPr>
                <w:rFonts w:hint="eastAsia" w:ascii="宋体" w:hAnsi="宋体" w:eastAsia="宋体" w:cs="宋体"/>
                <w:snapToGrid w:val="0"/>
                <w:color w:val="000000"/>
                <w:spacing w:val="-3"/>
                <w:kern w:val="0"/>
                <w:sz w:val="22"/>
                <w:szCs w:val="22"/>
              </w:rPr>
              <w:t>较大环境</w:t>
            </w:r>
            <w:r>
              <w:rPr>
                <w:rFonts w:hint="eastAsia" w:ascii="宋体" w:hAnsi="宋体" w:eastAsia="宋体" w:cs="宋体"/>
                <w:snapToGrid w:val="0"/>
                <w:color w:val="000000"/>
                <w:spacing w:val="3"/>
                <w:kern w:val="0"/>
                <w:sz w:val="22"/>
                <w:szCs w:val="22"/>
              </w:rPr>
              <w:t xml:space="preserve"> </w:t>
            </w:r>
            <w:r>
              <w:rPr>
                <w:rFonts w:hint="eastAsia" w:ascii="宋体" w:hAnsi="宋体" w:eastAsia="宋体" w:cs="宋体"/>
                <w:snapToGrid w:val="0"/>
                <w:color w:val="000000"/>
                <w:spacing w:val="-3"/>
                <w:kern w:val="0"/>
                <w:sz w:val="22"/>
                <w:szCs w:val="22"/>
              </w:rPr>
              <w:t>事件</w:t>
            </w:r>
          </w:p>
        </w:tc>
        <w:tc>
          <w:tcPr>
            <w:tcW w:w="7650" w:type="dxa"/>
            <w:tcBorders>
              <w:tl2br w:val="nil"/>
              <w:tr2bl w:val="nil"/>
            </w:tcBorders>
            <w:vAlign w:val="top"/>
          </w:tcPr>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20" w:lineRule="exact"/>
              <w:ind w:left="160" w:leftChars="50" w:right="160" w:rightChars="50" w:firstLine="452" w:firstLineChars="200"/>
              <w:jc w:val="left"/>
              <w:textAlignment w:val="baseline"/>
              <w:rPr>
                <w:rFonts w:hint="eastAsia" w:ascii="宋体" w:hAnsi="宋体" w:eastAsia="宋体" w:cs="宋体"/>
                <w:snapToGrid w:val="0"/>
                <w:color w:val="000000"/>
                <w:spacing w:val="9"/>
                <w:kern w:val="0"/>
                <w:sz w:val="22"/>
                <w:szCs w:val="22"/>
                <w:lang w:eastAsia="zh-CN"/>
              </w:rPr>
            </w:pPr>
            <w:r>
              <w:rPr>
                <w:rFonts w:hint="eastAsia" w:ascii="宋体" w:hAnsi="宋体" w:eastAsia="宋体" w:cs="宋体"/>
                <w:snapToGrid w:val="0"/>
                <w:color w:val="000000"/>
                <w:spacing w:val="3"/>
                <w:kern w:val="0"/>
                <w:sz w:val="22"/>
                <w:szCs w:val="22"/>
              </w:rPr>
              <w:t>因环境污染直接导致3人以上10人以下死亡或10人以上50人以下中毒或重</w:t>
            </w:r>
            <w:r>
              <w:rPr>
                <w:rFonts w:hint="eastAsia" w:ascii="宋体" w:hAnsi="宋体" w:eastAsia="宋体" w:cs="宋体"/>
                <w:snapToGrid w:val="0"/>
                <w:color w:val="000000"/>
                <w:spacing w:val="9"/>
                <w:kern w:val="0"/>
                <w:sz w:val="22"/>
                <w:szCs w:val="22"/>
              </w:rPr>
              <w:t>伤的</w:t>
            </w:r>
            <w:r>
              <w:rPr>
                <w:rFonts w:hint="eastAsia" w:ascii="宋体" w:hAnsi="宋体" w:eastAsia="宋体" w:cs="宋体"/>
                <w:snapToGrid w:val="0"/>
                <w:color w:val="000000"/>
                <w:spacing w:val="9"/>
                <w:kern w:val="0"/>
                <w:sz w:val="22"/>
                <w:szCs w:val="22"/>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20" w:lineRule="exact"/>
              <w:ind w:left="160" w:leftChars="50" w:right="160" w:rightChars="50" w:firstLine="444" w:firstLineChars="200"/>
              <w:jc w:val="left"/>
              <w:textAlignment w:val="baseline"/>
              <w:rPr>
                <w:rFonts w:hint="eastAsia" w:ascii="宋体" w:hAnsi="宋体" w:eastAsia="宋体" w:cs="宋体"/>
                <w:snapToGrid w:val="0"/>
                <w:color w:val="000000"/>
                <w:spacing w:val="1"/>
                <w:kern w:val="0"/>
                <w:sz w:val="22"/>
                <w:szCs w:val="22"/>
                <w:lang w:eastAsia="zh-CN"/>
              </w:rPr>
            </w:pPr>
            <w:r>
              <w:rPr>
                <w:rFonts w:hint="eastAsia" w:ascii="宋体" w:hAnsi="宋体" w:eastAsia="宋体" w:cs="宋体"/>
                <w:snapToGrid w:val="0"/>
                <w:color w:val="000000"/>
                <w:spacing w:val="1"/>
                <w:kern w:val="0"/>
                <w:sz w:val="22"/>
                <w:szCs w:val="22"/>
              </w:rPr>
              <w:t>因环境污染疏散、转移人员5000人以上1万人以下的</w:t>
            </w:r>
            <w:r>
              <w:rPr>
                <w:rFonts w:hint="eastAsia" w:ascii="宋体" w:hAnsi="宋体" w:eastAsia="宋体" w:cs="宋体"/>
                <w:snapToGrid w:val="0"/>
                <w:color w:val="000000"/>
                <w:spacing w:val="1"/>
                <w:kern w:val="0"/>
                <w:sz w:val="22"/>
                <w:szCs w:val="22"/>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20" w:lineRule="exact"/>
              <w:ind w:left="160" w:leftChars="50" w:right="160" w:rightChars="50" w:firstLine="444" w:firstLineChars="200"/>
              <w:jc w:val="left"/>
              <w:textAlignment w:val="baseline"/>
              <w:rPr>
                <w:rFonts w:hint="eastAsia" w:ascii="宋体" w:hAnsi="宋体" w:eastAsia="宋体" w:cs="宋体"/>
                <w:snapToGrid w:val="0"/>
                <w:color w:val="000000"/>
                <w:spacing w:val="1"/>
                <w:kern w:val="0"/>
                <w:sz w:val="22"/>
                <w:szCs w:val="22"/>
                <w:lang w:eastAsia="zh-CN"/>
              </w:rPr>
            </w:pPr>
            <w:r>
              <w:rPr>
                <w:rFonts w:hint="eastAsia" w:ascii="宋体" w:hAnsi="宋体" w:eastAsia="宋体" w:cs="宋体"/>
                <w:snapToGrid w:val="0"/>
                <w:color w:val="000000"/>
                <w:spacing w:val="1"/>
                <w:kern w:val="0"/>
                <w:sz w:val="22"/>
                <w:szCs w:val="22"/>
              </w:rPr>
              <w:t>因环境污染造成直接经济损失500万元以上2000万元以下的</w:t>
            </w:r>
            <w:r>
              <w:rPr>
                <w:rFonts w:hint="eastAsia" w:ascii="宋体" w:hAnsi="宋体" w:eastAsia="宋体" w:cs="宋体"/>
                <w:snapToGrid w:val="0"/>
                <w:color w:val="000000"/>
                <w:spacing w:val="1"/>
                <w:kern w:val="0"/>
                <w:sz w:val="22"/>
                <w:szCs w:val="22"/>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20" w:lineRule="exact"/>
              <w:ind w:left="160" w:leftChars="50" w:right="160" w:rightChars="50" w:firstLine="444" w:firstLineChars="200"/>
              <w:jc w:val="left"/>
              <w:textAlignment w:val="baseline"/>
              <w:rPr>
                <w:rFonts w:hint="eastAsia" w:ascii="宋体" w:hAnsi="宋体" w:eastAsia="宋体" w:cs="宋体"/>
                <w:snapToGrid w:val="0"/>
                <w:color w:val="000000"/>
                <w:spacing w:val="1"/>
                <w:kern w:val="0"/>
                <w:sz w:val="22"/>
                <w:szCs w:val="22"/>
                <w:lang w:eastAsia="zh-CN"/>
              </w:rPr>
            </w:pPr>
            <w:r>
              <w:rPr>
                <w:rFonts w:hint="eastAsia" w:ascii="宋体" w:hAnsi="宋体" w:eastAsia="宋体" w:cs="宋体"/>
                <w:snapToGrid w:val="0"/>
                <w:color w:val="000000"/>
                <w:spacing w:val="1"/>
                <w:kern w:val="0"/>
                <w:sz w:val="22"/>
                <w:szCs w:val="22"/>
              </w:rPr>
              <w:t>因环境污染造成国家重点保护的动植物物种受到破坏的</w:t>
            </w:r>
            <w:r>
              <w:rPr>
                <w:rFonts w:hint="eastAsia" w:ascii="宋体" w:hAnsi="宋体" w:eastAsia="宋体" w:cs="宋体"/>
                <w:snapToGrid w:val="0"/>
                <w:color w:val="000000"/>
                <w:spacing w:val="1"/>
                <w:kern w:val="0"/>
                <w:sz w:val="22"/>
                <w:szCs w:val="22"/>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20" w:lineRule="exact"/>
              <w:ind w:left="160" w:leftChars="50" w:right="160" w:rightChars="50" w:firstLine="444" w:firstLineChars="200"/>
              <w:jc w:val="left"/>
              <w:textAlignment w:val="baseline"/>
              <w:rPr>
                <w:rFonts w:hint="eastAsia" w:ascii="宋体" w:hAnsi="宋体" w:eastAsia="宋体" w:cs="宋体"/>
                <w:snapToGrid w:val="0"/>
                <w:color w:val="000000"/>
                <w:spacing w:val="1"/>
                <w:kern w:val="0"/>
                <w:sz w:val="22"/>
                <w:szCs w:val="22"/>
                <w:lang w:eastAsia="zh-CN"/>
              </w:rPr>
            </w:pPr>
            <w:r>
              <w:rPr>
                <w:rFonts w:hint="eastAsia" w:ascii="宋体" w:hAnsi="宋体" w:eastAsia="宋体" w:cs="宋体"/>
                <w:snapToGrid w:val="0"/>
                <w:color w:val="000000"/>
                <w:spacing w:val="1"/>
                <w:kern w:val="0"/>
                <w:sz w:val="22"/>
                <w:szCs w:val="22"/>
              </w:rPr>
              <w:t>因环境污染造成乡镇集中式饮用水水源地取水中断的</w:t>
            </w:r>
            <w:r>
              <w:rPr>
                <w:rFonts w:hint="eastAsia" w:ascii="宋体" w:hAnsi="宋体" w:eastAsia="宋体" w:cs="宋体"/>
                <w:snapToGrid w:val="0"/>
                <w:color w:val="000000"/>
                <w:spacing w:val="1"/>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4" w:firstLineChars="200"/>
              <w:jc w:val="left"/>
              <w:textAlignment w:val="baseline"/>
              <w:rPr>
                <w:rFonts w:hint="eastAsia" w:ascii="宋体" w:hAnsi="宋体" w:eastAsia="宋体" w:cs="宋体"/>
                <w:snapToGrid w:val="0"/>
                <w:color w:val="000000"/>
                <w:kern w:val="0"/>
                <w:sz w:val="22"/>
                <w:szCs w:val="22"/>
              </w:rPr>
            </w:pPr>
            <w:r>
              <w:rPr>
                <w:rFonts w:hint="eastAsia" w:ascii="宋体" w:hAnsi="宋体" w:eastAsia="宋体" w:cs="宋体"/>
                <w:snapToGrid w:val="0"/>
                <w:color w:val="000000"/>
                <w:spacing w:val="1"/>
                <w:kern w:val="0"/>
                <w:sz w:val="22"/>
                <w:szCs w:val="22"/>
                <w:lang w:val="en-US" w:eastAsia="zh-CN"/>
              </w:rPr>
              <w:t>6、</w:t>
            </w:r>
            <w:r>
              <w:rPr>
                <w:rFonts w:hint="eastAsia" w:ascii="宋体" w:hAnsi="宋体" w:eastAsia="宋体" w:cs="宋体"/>
                <w:snapToGrid w:val="0"/>
                <w:color w:val="000000"/>
                <w:spacing w:val="1"/>
                <w:kern w:val="0"/>
                <w:sz w:val="22"/>
                <w:szCs w:val="22"/>
              </w:rPr>
              <w:t>造成跨设区的市级行政区域影响的突发环境事件。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199" w:hRule="atLeast"/>
          <w:jc w:val="center"/>
        </w:trPr>
        <w:tc>
          <w:tcPr>
            <w:tcW w:w="13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160" w:leftChars="50" w:right="160" w:rightChars="50" w:firstLine="0" w:firstLineChars="0"/>
              <w:jc w:val="center"/>
              <w:textAlignment w:val="baseline"/>
              <w:rPr>
                <w:rFonts w:hint="eastAsia" w:ascii="宋体" w:hAnsi="宋体" w:eastAsia="宋体" w:cs="宋体"/>
                <w:snapToGrid w:val="0"/>
                <w:color w:val="000000"/>
                <w:kern w:val="0"/>
                <w:sz w:val="22"/>
                <w:szCs w:val="22"/>
              </w:rPr>
            </w:pPr>
            <w:r>
              <w:rPr>
                <w:rFonts w:hint="eastAsia" w:ascii="宋体" w:hAnsi="宋体" w:eastAsia="宋体" w:cs="宋体"/>
                <w:snapToGrid w:val="0"/>
                <w:color w:val="000000"/>
                <w:spacing w:val="2"/>
                <w:kern w:val="0"/>
                <w:sz w:val="22"/>
                <w:szCs w:val="22"/>
              </w:rPr>
              <w:t>一般环境</w:t>
            </w:r>
            <w:r>
              <w:rPr>
                <w:rFonts w:hint="eastAsia" w:ascii="宋体" w:hAnsi="宋体" w:eastAsia="宋体" w:cs="宋体"/>
                <w:snapToGrid w:val="0"/>
                <w:color w:val="000000"/>
                <w:spacing w:val="1"/>
                <w:kern w:val="0"/>
                <w:sz w:val="22"/>
                <w:szCs w:val="22"/>
              </w:rPr>
              <w:t xml:space="preserve"> </w:t>
            </w:r>
            <w:r>
              <w:rPr>
                <w:rFonts w:hint="eastAsia" w:ascii="宋体" w:hAnsi="宋体" w:eastAsia="宋体" w:cs="宋体"/>
                <w:snapToGrid w:val="0"/>
                <w:color w:val="000000"/>
                <w:spacing w:val="-3"/>
                <w:kern w:val="0"/>
                <w:sz w:val="22"/>
                <w:szCs w:val="22"/>
              </w:rPr>
              <w:t>事件</w:t>
            </w:r>
          </w:p>
        </w:tc>
        <w:tc>
          <w:tcPr>
            <w:tcW w:w="7650"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4" w:firstLineChars="200"/>
              <w:jc w:val="both"/>
              <w:textAlignment w:val="baseline"/>
              <w:rPr>
                <w:rFonts w:hint="eastAsia" w:ascii="宋体" w:hAnsi="宋体" w:eastAsia="宋体" w:cs="宋体"/>
                <w:snapToGrid w:val="0"/>
                <w:color w:val="000000"/>
                <w:spacing w:val="1"/>
                <w:kern w:val="0"/>
                <w:sz w:val="22"/>
                <w:szCs w:val="22"/>
                <w:lang w:eastAsia="zh-CN"/>
              </w:rPr>
            </w:pPr>
            <w:r>
              <w:rPr>
                <w:rFonts w:hint="eastAsia" w:ascii="宋体" w:hAnsi="宋体" w:eastAsia="宋体" w:cs="宋体"/>
                <w:snapToGrid w:val="0"/>
                <w:color w:val="000000"/>
                <w:spacing w:val="1"/>
                <w:kern w:val="0"/>
                <w:sz w:val="22"/>
                <w:szCs w:val="22"/>
                <w:lang w:val="en-US" w:eastAsia="zh-CN"/>
              </w:rPr>
              <w:t>1、</w:t>
            </w:r>
            <w:r>
              <w:rPr>
                <w:rFonts w:hint="eastAsia" w:ascii="宋体" w:hAnsi="宋体" w:eastAsia="宋体" w:cs="宋体"/>
                <w:snapToGrid w:val="0"/>
                <w:color w:val="000000"/>
                <w:spacing w:val="1"/>
                <w:kern w:val="0"/>
                <w:sz w:val="22"/>
                <w:szCs w:val="22"/>
              </w:rPr>
              <w:t>因环境污染直接导致3人以下死亡或10人以下中毒或重伤的</w:t>
            </w:r>
            <w:r>
              <w:rPr>
                <w:rFonts w:hint="eastAsia" w:ascii="宋体" w:hAnsi="宋体" w:eastAsia="宋体" w:cs="宋体"/>
                <w:snapToGrid w:val="0"/>
                <w:color w:val="000000"/>
                <w:spacing w:val="1"/>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0" w:firstLineChars="200"/>
              <w:jc w:val="both"/>
              <w:textAlignment w:val="baseline"/>
              <w:rPr>
                <w:rFonts w:hint="eastAsia" w:ascii="宋体" w:hAnsi="宋体" w:eastAsia="宋体" w:cs="宋体"/>
                <w:snapToGrid w:val="0"/>
                <w:color w:val="000000"/>
                <w:kern w:val="0"/>
                <w:sz w:val="22"/>
                <w:szCs w:val="22"/>
                <w:lang w:eastAsia="zh-CN"/>
              </w:rPr>
            </w:pPr>
            <w:r>
              <w:rPr>
                <w:rFonts w:hint="eastAsia" w:ascii="宋体" w:hAnsi="宋体" w:eastAsia="宋体" w:cs="宋体"/>
                <w:snapToGrid w:val="0"/>
                <w:color w:val="000000"/>
                <w:kern w:val="0"/>
                <w:sz w:val="22"/>
                <w:szCs w:val="22"/>
                <w:lang w:val="en-US" w:eastAsia="zh-CN"/>
              </w:rPr>
              <w:t>2、</w:t>
            </w:r>
            <w:r>
              <w:rPr>
                <w:rFonts w:hint="eastAsia" w:ascii="宋体" w:hAnsi="宋体" w:eastAsia="宋体" w:cs="宋体"/>
                <w:snapToGrid w:val="0"/>
                <w:color w:val="000000"/>
                <w:kern w:val="0"/>
                <w:sz w:val="22"/>
                <w:szCs w:val="22"/>
              </w:rPr>
              <w:t>因环境污染疏散、转移人员5000人以下的</w:t>
            </w:r>
            <w:r>
              <w:rPr>
                <w:rFonts w:hint="eastAsia" w:ascii="宋体" w:hAnsi="宋体" w:eastAsia="宋体" w:cs="宋体"/>
                <w:snapToGrid w:val="0"/>
                <w:color w:val="000000"/>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36" w:firstLineChars="200"/>
              <w:jc w:val="both"/>
              <w:textAlignment w:val="baseline"/>
              <w:rPr>
                <w:rFonts w:hint="eastAsia" w:ascii="宋体" w:hAnsi="宋体" w:eastAsia="宋体" w:cs="宋体"/>
                <w:snapToGrid w:val="0"/>
                <w:color w:val="000000"/>
                <w:spacing w:val="-1"/>
                <w:kern w:val="0"/>
                <w:sz w:val="22"/>
                <w:szCs w:val="22"/>
                <w:lang w:eastAsia="zh-CN"/>
              </w:rPr>
            </w:pPr>
            <w:r>
              <w:rPr>
                <w:rFonts w:hint="eastAsia" w:ascii="宋体" w:hAnsi="宋体" w:eastAsia="宋体" w:cs="宋体"/>
                <w:snapToGrid w:val="0"/>
                <w:color w:val="000000"/>
                <w:spacing w:val="-1"/>
                <w:kern w:val="0"/>
                <w:sz w:val="22"/>
                <w:szCs w:val="22"/>
                <w:lang w:val="en-US" w:eastAsia="zh-CN"/>
              </w:rPr>
              <w:t>3、</w:t>
            </w:r>
            <w:r>
              <w:rPr>
                <w:rFonts w:hint="eastAsia" w:ascii="宋体" w:hAnsi="宋体" w:eastAsia="宋体" w:cs="宋体"/>
                <w:snapToGrid w:val="0"/>
                <w:color w:val="000000"/>
                <w:spacing w:val="-1"/>
                <w:kern w:val="0"/>
                <w:sz w:val="22"/>
                <w:szCs w:val="22"/>
              </w:rPr>
              <w:t>因环境污染造成直接经济损失500万元以下的</w:t>
            </w:r>
            <w:r>
              <w:rPr>
                <w:rFonts w:hint="eastAsia" w:ascii="宋体" w:hAnsi="宋体" w:eastAsia="宋体" w:cs="宋体"/>
                <w:snapToGrid w:val="0"/>
                <w:color w:val="000000"/>
                <w:spacing w:val="-1"/>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36" w:firstLineChars="200"/>
              <w:jc w:val="both"/>
              <w:textAlignment w:val="baseline"/>
              <w:rPr>
                <w:rFonts w:hint="eastAsia" w:ascii="宋体" w:hAnsi="宋体" w:eastAsia="宋体" w:cs="宋体"/>
                <w:snapToGrid w:val="0"/>
                <w:color w:val="000000"/>
                <w:spacing w:val="5"/>
                <w:kern w:val="0"/>
                <w:sz w:val="22"/>
                <w:szCs w:val="22"/>
                <w:lang w:eastAsia="zh-CN"/>
              </w:rPr>
            </w:pPr>
            <w:r>
              <w:rPr>
                <w:rFonts w:hint="eastAsia" w:ascii="宋体" w:hAnsi="宋体" w:eastAsia="宋体" w:cs="宋体"/>
                <w:snapToGrid w:val="0"/>
                <w:color w:val="000000"/>
                <w:spacing w:val="-1"/>
                <w:kern w:val="0"/>
                <w:sz w:val="22"/>
                <w:szCs w:val="22"/>
                <w:lang w:val="en-US" w:eastAsia="zh-CN"/>
              </w:rPr>
              <w:t>4、</w:t>
            </w:r>
            <w:r>
              <w:rPr>
                <w:rFonts w:hint="eastAsia" w:ascii="宋体" w:hAnsi="宋体" w:eastAsia="宋体" w:cs="宋体"/>
                <w:snapToGrid w:val="0"/>
                <w:color w:val="000000"/>
                <w:spacing w:val="5"/>
                <w:kern w:val="0"/>
                <w:sz w:val="22"/>
                <w:szCs w:val="22"/>
              </w:rPr>
              <w:t>因环境污染造成跨县级行政区域纠纷</w:t>
            </w:r>
            <w:r>
              <w:rPr>
                <w:rFonts w:hint="eastAsia" w:ascii="宋体" w:hAnsi="宋体" w:eastAsia="宋体" w:cs="宋体"/>
                <w:snapToGrid w:val="0"/>
                <w:color w:val="000000"/>
                <w:spacing w:val="5"/>
                <w:kern w:val="0"/>
                <w:sz w:val="22"/>
                <w:szCs w:val="22"/>
                <w:lang w:eastAsia="zh-CN"/>
              </w:rPr>
              <w:t>，</w:t>
            </w:r>
            <w:r>
              <w:rPr>
                <w:rFonts w:hint="eastAsia" w:ascii="宋体" w:hAnsi="宋体" w:eastAsia="宋体" w:cs="宋体"/>
                <w:snapToGrid w:val="0"/>
                <w:color w:val="000000"/>
                <w:spacing w:val="5"/>
                <w:kern w:val="0"/>
                <w:sz w:val="22"/>
                <w:szCs w:val="22"/>
              </w:rPr>
              <w:t>引起一般性群体影响的</w:t>
            </w:r>
            <w:r>
              <w:rPr>
                <w:rFonts w:hint="eastAsia" w:ascii="宋体" w:hAnsi="宋体" w:eastAsia="宋体" w:cs="宋体"/>
                <w:snapToGrid w:val="0"/>
                <w:color w:val="000000"/>
                <w:spacing w:val="5"/>
                <w:kern w:val="0"/>
                <w:sz w:val="22"/>
                <w:szCs w:val="2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60" w:firstLineChars="200"/>
              <w:jc w:val="both"/>
              <w:textAlignment w:val="baseline"/>
              <w:rPr>
                <w:rFonts w:hint="eastAsia" w:ascii="宋体" w:hAnsi="宋体" w:eastAsia="宋体" w:cs="宋体"/>
                <w:snapToGrid w:val="0"/>
                <w:color w:val="000000"/>
                <w:kern w:val="0"/>
                <w:sz w:val="22"/>
                <w:szCs w:val="22"/>
              </w:rPr>
            </w:pPr>
            <w:r>
              <w:rPr>
                <w:rFonts w:hint="eastAsia" w:ascii="宋体" w:hAnsi="宋体" w:eastAsia="宋体" w:cs="宋体"/>
                <w:snapToGrid w:val="0"/>
                <w:color w:val="000000"/>
                <w:spacing w:val="5"/>
                <w:kern w:val="0"/>
                <w:sz w:val="22"/>
                <w:szCs w:val="22"/>
                <w:lang w:val="en-US" w:eastAsia="zh-CN"/>
              </w:rPr>
              <w:t>5、</w:t>
            </w:r>
            <w:r>
              <w:rPr>
                <w:rFonts w:hint="eastAsia" w:ascii="宋体" w:hAnsi="宋体" w:eastAsia="宋体" w:cs="宋体"/>
                <w:snapToGrid w:val="0"/>
                <w:color w:val="000000"/>
                <w:spacing w:val="5"/>
                <w:kern w:val="0"/>
                <w:sz w:val="22"/>
                <w:szCs w:val="22"/>
              </w:rPr>
              <w:t>对环境造成一定影响</w:t>
            </w:r>
            <w:r>
              <w:rPr>
                <w:rFonts w:hint="eastAsia" w:ascii="宋体" w:hAnsi="宋体" w:eastAsia="宋体" w:cs="宋体"/>
                <w:snapToGrid w:val="0"/>
                <w:color w:val="000000"/>
                <w:spacing w:val="5"/>
                <w:kern w:val="0"/>
                <w:sz w:val="22"/>
                <w:szCs w:val="22"/>
                <w:lang w:eastAsia="zh-CN"/>
              </w:rPr>
              <w:t>，</w:t>
            </w:r>
            <w:r>
              <w:rPr>
                <w:rFonts w:hint="eastAsia" w:ascii="宋体" w:hAnsi="宋体" w:eastAsia="宋体" w:cs="宋体"/>
                <w:snapToGrid w:val="0"/>
                <w:color w:val="000000"/>
                <w:spacing w:val="5"/>
                <w:kern w:val="0"/>
                <w:sz w:val="22"/>
                <w:szCs w:val="22"/>
              </w:rPr>
              <w:t>尚未达到较大突发环境事件级别的突发环境事件。</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0" w:firstLineChars="200"/>
        <w:jc w:val="both"/>
        <w:textAlignment w:val="baseline"/>
        <w:rPr>
          <w:rFonts w:hint="default" w:ascii="宋体" w:hAnsi="宋体" w:eastAsia="宋体" w:cs="宋体"/>
          <w:snapToGrid w:val="0"/>
          <w:color w:val="000000"/>
          <w:kern w:val="0"/>
          <w:sz w:val="22"/>
          <w:szCs w:val="22"/>
          <w:lang w:val="en-US" w:eastAsia="zh-CN"/>
        </w:rPr>
      </w:pPr>
      <w:r>
        <w:rPr>
          <w:rFonts w:hint="default" w:ascii="宋体" w:hAnsi="宋体" w:eastAsia="宋体" w:cs="宋体"/>
          <w:snapToGrid w:val="0"/>
          <w:color w:val="000000"/>
          <w:kern w:val="0"/>
          <w:sz w:val="22"/>
          <w:szCs w:val="22"/>
          <w:lang w:val="en-US" w:eastAsia="zh-CN"/>
        </w:rPr>
        <w:t>注：①本标准源自于《国家突发环境事件应急预案》（国办函〔2014〕119号）；</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0" w:firstLineChars="200"/>
        <w:jc w:val="both"/>
        <w:textAlignment w:val="baseline"/>
        <w:rPr>
          <w:rFonts w:hint="default" w:ascii="宋体" w:hAnsi="宋体" w:eastAsia="宋体" w:cs="宋体"/>
          <w:snapToGrid w:val="0"/>
          <w:color w:val="000000"/>
          <w:kern w:val="0"/>
          <w:sz w:val="22"/>
          <w:szCs w:val="22"/>
          <w:lang w:val="en-US" w:eastAsia="zh-CN"/>
        </w:rPr>
      </w:pPr>
      <w:r>
        <w:rPr>
          <w:rFonts w:hint="default" w:ascii="宋体" w:hAnsi="宋体" w:eastAsia="宋体" w:cs="宋体"/>
          <w:snapToGrid w:val="0"/>
          <w:color w:val="000000"/>
          <w:kern w:val="0"/>
          <w:sz w:val="22"/>
          <w:szCs w:val="22"/>
          <w:lang w:val="en-US" w:eastAsia="zh-CN"/>
        </w:rPr>
        <w:t>②凡符合右侧所列情形之一的，为相应级别突发环境事件；</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20" w:lineRule="exact"/>
        <w:ind w:left="160" w:leftChars="50" w:right="160" w:rightChars="50" w:firstLine="440" w:firstLineChars="200"/>
        <w:jc w:val="both"/>
        <w:textAlignment w:val="baseline"/>
        <w:rPr>
          <w:rFonts w:hint="default" w:ascii="宋体" w:hAnsi="宋体" w:eastAsia="宋体" w:cs="宋体"/>
          <w:snapToGrid w:val="0"/>
          <w:color w:val="000000"/>
          <w:kern w:val="0"/>
          <w:sz w:val="22"/>
          <w:szCs w:val="22"/>
          <w:lang w:val="en-US" w:eastAsia="zh-CN"/>
        </w:rPr>
      </w:pPr>
      <w:r>
        <w:rPr>
          <w:rFonts w:hint="default" w:ascii="宋体" w:hAnsi="宋体" w:eastAsia="宋体" w:cs="宋体"/>
          <w:snapToGrid w:val="0"/>
          <w:color w:val="000000"/>
          <w:kern w:val="0"/>
          <w:sz w:val="22"/>
          <w:szCs w:val="22"/>
          <w:lang w:val="en-US" w:eastAsia="zh-CN"/>
        </w:rPr>
        <w:t>③上述分级标准有关数量的表述中，“以上”含本数，“以下”不含本数。</w:t>
      </w:r>
    </w:p>
    <w:p>
      <w:pPr>
        <w:pStyle w:val="2"/>
        <w:jc w:val="center"/>
        <w:rPr>
          <w:rFonts w:hint="eastAsia" w:eastAsiaTheme="minorEastAsia"/>
          <w:lang w:eastAsia="zh-CN"/>
        </w:rPr>
      </w:pPr>
      <w:r>
        <w:rPr>
          <w:rFonts w:hint="eastAsia" w:eastAsiaTheme="minorEastAsia"/>
          <w:lang w:eastAsia="zh-CN"/>
        </w:rPr>
        <w:drawing>
          <wp:inline distT="0" distB="0" distL="114300" distR="114300">
            <wp:extent cx="5324475" cy="7942580"/>
            <wp:effectExtent l="0" t="0" r="9525" b="1270"/>
            <wp:docPr id="13" name="图片 13" descr="沁政办发〔2022〕21号   关于印发沁县突发环境事件应急预案的通知(2)(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沁政办发〔2022〕21号   关于印发沁县突发环境事件应急预案的通知(2)(1)(1)-22"/>
                    <pic:cNvPicPr>
                      <a:picLocks noChangeAspect="1"/>
                    </pic:cNvPicPr>
                  </pic:nvPicPr>
                  <pic:blipFill>
                    <a:blip r:embed="rId6"/>
                    <a:srcRect r="8286"/>
                    <a:stretch>
                      <a:fillRect/>
                    </a:stretch>
                  </pic:blipFill>
                  <pic:spPr>
                    <a:xfrm>
                      <a:off x="0" y="0"/>
                      <a:ext cx="5324475" cy="7942580"/>
                    </a:xfrm>
                    <a:prstGeom prst="rect">
                      <a:avLst/>
                    </a:prstGeom>
                  </pic:spPr>
                </pic:pic>
              </a:graphicData>
            </a:graphic>
          </wp:inline>
        </w:drawing>
      </w:r>
    </w:p>
    <w:p>
      <w:pPr>
        <w:pStyle w:val="2"/>
        <w:jc w:val="center"/>
        <w:rPr>
          <w:rFonts w:hint="default" w:eastAsiaTheme="minorEastAsia"/>
          <w:lang w:eastAsia="zh-CN"/>
        </w:rPr>
        <w:sectPr>
          <w:footerReference r:id="rId3" w:type="default"/>
          <w:pgSz w:w="11906" w:h="16838"/>
          <w:pgMar w:top="2098" w:right="1474" w:bottom="1984" w:left="1587" w:header="851" w:footer="1417" w:gutter="0"/>
          <w:pgBorders>
            <w:top w:val="none" w:sz="0" w:space="0"/>
            <w:left w:val="none" w:sz="0" w:space="0"/>
            <w:bottom w:val="none" w:sz="0" w:space="0"/>
            <w:right w:val="none" w:sz="0" w:space="0"/>
          </w:pgBorders>
          <w:pgNumType w:fmt="numberInDash"/>
          <w:cols w:space="720" w:num="1"/>
          <w:rtlGutter w:val="0"/>
          <w:docGrid w:type="lines" w:linePitch="312" w:charSpace="0"/>
        </w:sectPr>
      </w:pPr>
      <w:r>
        <w:rPr>
          <w:rFonts w:hint="eastAsia" w:eastAsiaTheme="minorEastAsia"/>
          <w:lang w:eastAsia="zh-CN"/>
        </w:rPr>
        <w:drawing>
          <wp:inline distT="0" distB="0" distL="114300" distR="114300">
            <wp:extent cx="5158740" cy="8021320"/>
            <wp:effectExtent l="0" t="0" r="3810" b="17780"/>
            <wp:docPr id="12" name="图片 12" descr="沁政办发〔2022〕21号   关于印发沁县突发环境事件应急预案的通知(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沁政办发〔2022〕21号   关于印发沁县突发环境事件应急预案的通知(2)(1)(1)-23"/>
                    <pic:cNvPicPr>
                      <a:picLocks noChangeAspect="1"/>
                    </pic:cNvPicPr>
                  </pic:nvPicPr>
                  <pic:blipFill>
                    <a:blip r:embed="rId7"/>
                    <a:srcRect r="7556"/>
                    <a:stretch>
                      <a:fillRect/>
                    </a:stretch>
                  </pic:blipFill>
                  <pic:spPr>
                    <a:xfrm>
                      <a:off x="0" y="0"/>
                      <a:ext cx="5158740" cy="8021320"/>
                    </a:xfrm>
                    <a:prstGeom prst="rect">
                      <a:avLst/>
                    </a:prstGeom>
                  </pic:spPr>
                </pic:pic>
              </a:graphicData>
            </a:graphic>
          </wp:inline>
        </w:drawing>
      </w:r>
    </w:p>
    <w:p>
      <w:pPr>
        <w:keepNext w:val="0"/>
        <w:keepLines w:val="0"/>
        <w:pageBreakBefore w:val="0"/>
        <w:widowControl w:val="0"/>
        <w:kinsoku/>
        <w:wordWrap/>
        <w:overflowPunct/>
        <w:topLinePunct w:val="0"/>
        <w:bidi w:val="0"/>
        <w:snapToGrid w:val="0"/>
        <w:spacing w:line="560" w:lineRule="exact"/>
        <w:ind w:left="0" w:leftChars="0" w:right="0"/>
        <w:jc w:val="both"/>
        <w:rPr>
          <w:rFonts w:hint="eastAsia" w:ascii="黑体" w:hAnsi="黑体" w:eastAsia="黑体" w:cs="黑体"/>
          <w:kern w:val="0"/>
          <w:sz w:val="32"/>
          <w:szCs w:val="32"/>
          <w:shd w:val="clear" w:color="auto" w:fill="FFFFFF"/>
          <w:lang w:val="en-US" w:eastAsia="zh-CN"/>
        </w:rPr>
      </w:pPr>
      <w:r>
        <w:rPr>
          <w:rFonts w:hint="eastAsia" w:ascii="黑体" w:hAnsi="黑体" w:eastAsia="黑体" w:cs="黑体"/>
          <w:kern w:val="0"/>
          <w:sz w:val="32"/>
          <w:szCs w:val="32"/>
          <w:shd w:val="clear" w:color="auto" w:fill="FFFFFF"/>
          <w:lang w:eastAsia="zh-CN"/>
        </w:rPr>
        <w:t>附件</w:t>
      </w:r>
      <w:r>
        <w:rPr>
          <w:rFonts w:hint="eastAsia" w:ascii="黑体" w:hAnsi="黑体" w:eastAsia="黑体" w:cs="黑体"/>
          <w:kern w:val="0"/>
          <w:sz w:val="32"/>
          <w:szCs w:val="32"/>
          <w:shd w:val="clear" w:color="auto" w:fill="FFFFFF"/>
          <w:lang w:val="en-US" w:eastAsia="zh-CN"/>
        </w:rPr>
        <w:t>5</w:t>
      </w:r>
    </w:p>
    <w:p>
      <w:pPr>
        <w:keepNext w:val="0"/>
        <w:keepLines w:val="0"/>
        <w:pageBreakBefore w:val="0"/>
        <w:widowControl w:val="0"/>
        <w:kinsoku/>
        <w:wordWrap/>
        <w:overflowPunct/>
        <w:topLinePunct w:val="0"/>
        <w:autoSpaceDE/>
        <w:autoSpaceDN/>
        <w:bidi w:val="0"/>
        <w:adjustRightInd/>
        <w:snapToGrid/>
        <w:spacing w:after="163" w:afterLines="50" w:line="560" w:lineRule="exact"/>
        <w:ind w:left="0" w:leftChars="0" w:right="0"/>
        <w:jc w:val="center"/>
        <w:textAlignment w:val="auto"/>
        <w:rPr>
          <w:rFonts w:hint="default" w:ascii="Times New Roman" w:hAnsi="Times New Roman" w:eastAsia="方正小标宋简体" w:cs="Times New Roman"/>
          <w:b w:val="0"/>
          <w:bCs w:val="0"/>
          <w:kern w:val="0"/>
          <w:sz w:val="40"/>
          <w:szCs w:val="40"/>
        </w:rPr>
      </w:pPr>
      <w:r>
        <w:rPr>
          <w:rFonts w:hint="default" w:ascii="Times New Roman" w:hAnsi="Times New Roman" w:eastAsia="方正小标宋简体" w:cs="Times New Roman"/>
          <w:b w:val="0"/>
          <w:bCs w:val="0"/>
          <w:kern w:val="0"/>
          <w:sz w:val="40"/>
          <w:szCs w:val="40"/>
        </w:rPr>
        <w:t>沁县突发环境事件应急保障一览表</w:t>
      </w:r>
    </w:p>
    <w:tbl>
      <w:tblPr>
        <w:tblStyle w:val="6"/>
        <w:tblW w:w="89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7"/>
        <w:gridCol w:w="7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1457"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rPr>
              <w:t>保障项目</w:t>
            </w:r>
          </w:p>
        </w:tc>
        <w:tc>
          <w:tcPr>
            <w:tcW w:w="750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b/>
                <w:bCs/>
                <w:sz w:val="24"/>
                <w:szCs w:val="24"/>
                <w:vertAlign w:val="baseline"/>
                <w:lang w:eastAsia="zh-CN"/>
              </w:rPr>
            </w:pPr>
            <w:r>
              <w:rPr>
                <w:rFonts w:hint="eastAsia" w:ascii="宋体" w:hAnsi="宋体" w:eastAsia="宋体" w:cs="宋体"/>
                <w:b/>
                <w:bCs/>
                <w:sz w:val="24"/>
                <w:szCs w:val="24"/>
                <w:vertAlign w:val="baseline"/>
                <w:lang w:eastAsia="zh-CN"/>
              </w:rPr>
              <w:t>内</w:t>
            </w:r>
            <w:r>
              <w:rPr>
                <w:rFonts w:hint="eastAsia" w:ascii="宋体" w:hAnsi="宋体" w:eastAsia="宋体" w:cs="宋体"/>
                <w:b/>
                <w:bCs/>
                <w:sz w:val="24"/>
                <w:szCs w:val="24"/>
                <w:vertAlign w:val="baseline"/>
                <w:lang w:val="en-US" w:eastAsia="zh-CN"/>
              </w:rPr>
              <w:t xml:space="preserve">              </w:t>
            </w:r>
            <w:r>
              <w:rPr>
                <w:rFonts w:hint="eastAsia" w:ascii="宋体" w:hAnsi="宋体" w:eastAsia="宋体" w:cs="宋体"/>
                <w:b/>
                <w:bCs/>
                <w:sz w:val="24"/>
                <w:szCs w:val="24"/>
                <w:vertAlign w:val="baseline"/>
                <w:lang w:eastAsia="zh-CN"/>
              </w:rPr>
              <w:t>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0" w:hRule="atLeast"/>
          <w:jc w:val="center"/>
        </w:trPr>
        <w:tc>
          <w:tcPr>
            <w:tcW w:w="1457"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队伍</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保障</w:t>
            </w:r>
          </w:p>
        </w:tc>
        <w:tc>
          <w:tcPr>
            <w:tcW w:w="750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县</w:t>
            </w:r>
            <w:r>
              <w:rPr>
                <w:rFonts w:hint="eastAsia" w:ascii="宋体" w:hAnsi="宋体" w:eastAsia="宋体" w:cs="宋体"/>
                <w:sz w:val="24"/>
                <w:szCs w:val="24"/>
                <w:vertAlign w:val="baseline"/>
              </w:rPr>
              <w:t>环境应急监测队伍、</w:t>
            </w:r>
            <w:r>
              <w:rPr>
                <w:rFonts w:hint="eastAsia" w:ascii="宋体" w:hAnsi="宋体" w:eastAsia="宋体" w:cs="宋体"/>
                <w:sz w:val="24"/>
                <w:szCs w:val="24"/>
                <w:vertAlign w:val="baseline"/>
                <w:lang w:eastAsia="zh-CN"/>
              </w:rPr>
              <w:t>县</w:t>
            </w:r>
            <w:r>
              <w:rPr>
                <w:rFonts w:hint="eastAsia" w:ascii="宋体" w:hAnsi="宋体" w:eastAsia="宋体" w:cs="宋体"/>
                <w:sz w:val="24"/>
                <w:szCs w:val="24"/>
                <w:vertAlign w:val="baseline"/>
              </w:rPr>
              <w:t>消防救援</w:t>
            </w:r>
            <w:r>
              <w:rPr>
                <w:rFonts w:hint="eastAsia" w:ascii="宋体" w:hAnsi="宋体" w:eastAsia="宋体" w:cs="宋体"/>
                <w:sz w:val="24"/>
                <w:szCs w:val="24"/>
                <w:vertAlign w:val="baseline"/>
                <w:lang w:eastAsia="zh-CN"/>
              </w:rPr>
              <w:t>大</w:t>
            </w:r>
            <w:r>
              <w:rPr>
                <w:rFonts w:hint="eastAsia" w:ascii="宋体" w:hAnsi="宋体" w:eastAsia="宋体" w:cs="宋体"/>
                <w:sz w:val="24"/>
                <w:szCs w:val="24"/>
                <w:vertAlign w:val="baseline"/>
              </w:rPr>
              <w:t>队、</w:t>
            </w:r>
            <w:r>
              <w:rPr>
                <w:rFonts w:hint="eastAsia" w:ascii="宋体" w:hAnsi="宋体" w:eastAsia="宋体" w:cs="宋体"/>
                <w:sz w:val="24"/>
                <w:szCs w:val="24"/>
                <w:vertAlign w:val="baseline"/>
                <w:lang w:eastAsia="zh-CN"/>
              </w:rPr>
              <w:t>县重点</w:t>
            </w:r>
            <w:r>
              <w:rPr>
                <w:rFonts w:hint="eastAsia" w:ascii="宋体" w:hAnsi="宋体" w:eastAsia="宋体" w:cs="宋体"/>
                <w:sz w:val="24"/>
                <w:szCs w:val="24"/>
                <w:vertAlign w:val="baseline"/>
              </w:rPr>
              <w:t>企业应急救援队伍及其他相关方面应急救援队伍等力量</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要积极参加突发环境事件应急监测、应急处置与救援、调查处理等工作。</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县</w:t>
            </w:r>
            <w:r>
              <w:rPr>
                <w:rFonts w:hint="eastAsia" w:ascii="宋体" w:hAnsi="宋体" w:eastAsia="宋体" w:cs="宋体"/>
                <w:sz w:val="24"/>
                <w:szCs w:val="24"/>
                <w:vertAlign w:val="baseline"/>
              </w:rPr>
              <w:t>指挥部办公室应建立</w:t>
            </w:r>
            <w:r>
              <w:rPr>
                <w:rFonts w:hint="eastAsia" w:ascii="宋体" w:hAnsi="宋体" w:eastAsia="宋体" w:cs="宋体"/>
                <w:sz w:val="24"/>
                <w:szCs w:val="24"/>
                <w:vertAlign w:val="baseline"/>
                <w:lang w:eastAsia="zh-CN"/>
              </w:rPr>
              <w:t>县</w:t>
            </w:r>
            <w:r>
              <w:rPr>
                <w:rFonts w:hint="eastAsia" w:ascii="宋体" w:hAnsi="宋体" w:eastAsia="宋体" w:cs="宋体"/>
                <w:sz w:val="24"/>
                <w:szCs w:val="24"/>
                <w:vertAlign w:val="baseline"/>
              </w:rPr>
              <w:t>级环境应急专家库</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发挥专家组作用</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为较大突发环境事件应急处置方案制定、污染损害评估和调查处理工作提供决策建议。</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县人民政府加强环境应急管理机构和应急救援队伍能力建设</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加强环境应急专家队伍建设和管理</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加强应急监测培训</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定期组织应急演练</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提高突发环境事件快速响应及应急处置能力。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2" w:hRule="atLeast"/>
          <w:jc w:val="center"/>
        </w:trPr>
        <w:tc>
          <w:tcPr>
            <w:tcW w:w="1457"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物资与</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资金</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保障</w:t>
            </w:r>
          </w:p>
        </w:tc>
        <w:tc>
          <w:tcPr>
            <w:tcW w:w="750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rPr>
            </w:pPr>
            <w:r>
              <w:rPr>
                <w:rFonts w:hint="eastAsia" w:ascii="宋体" w:hAnsi="宋体" w:eastAsia="宋体" w:cs="宋体"/>
                <w:sz w:val="24"/>
                <w:szCs w:val="24"/>
                <w:vertAlign w:val="baseline"/>
                <w:lang w:eastAsia="zh-CN"/>
              </w:rPr>
              <w:t>长治市生态环境局沁县分局</w:t>
            </w:r>
            <w:r>
              <w:rPr>
                <w:rFonts w:hint="eastAsia" w:ascii="宋体" w:hAnsi="宋体" w:eastAsia="宋体" w:cs="宋体"/>
                <w:color w:val="000000"/>
                <w:sz w:val="24"/>
                <w:szCs w:val="24"/>
                <w:vertAlign w:val="baseline"/>
              </w:rPr>
              <w:t>负责建立环境应急物资储备信息库和有关行业、企业数据库</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并与</w:t>
            </w:r>
            <w:r>
              <w:rPr>
                <w:rFonts w:hint="eastAsia" w:ascii="宋体" w:hAnsi="宋体" w:eastAsia="宋体" w:cs="宋体"/>
                <w:color w:val="000000"/>
                <w:sz w:val="24"/>
                <w:szCs w:val="24"/>
                <w:vertAlign w:val="baseline"/>
                <w:lang w:eastAsia="zh-CN"/>
              </w:rPr>
              <w:t>市</w:t>
            </w:r>
            <w:r>
              <w:rPr>
                <w:rFonts w:hint="eastAsia" w:ascii="宋体" w:hAnsi="宋体" w:eastAsia="宋体" w:cs="宋体"/>
                <w:color w:val="000000"/>
                <w:sz w:val="24"/>
                <w:szCs w:val="24"/>
                <w:vertAlign w:val="baseline"/>
              </w:rPr>
              <w:t>生态环境</w:t>
            </w:r>
            <w:r>
              <w:rPr>
                <w:rFonts w:hint="eastAsia" w:ascii="宋体" w:hAnsi="宋体" w:eastAsia="宋体" w:cs="宋体"/>
                <w:color w:val="000000"/>
                <w:sz w:val="24"/>
                <w:szCs w:val="24"/>
                <w:vertAlign w:val="baseline"/>
                <w:lang w:eastAsia="zh-CN"/>
              </w:rPr>
              <w:t>局</w:t>
            </w:r>
            <w:r>
              <w:rPr>
                <w:rFonts w:hint="eastAsia" w:ascii="宋体" w:hAnsi="宋体" w:eastAsia="宋体" w:cs="宋体"/>
                <w:color w:val="000000"/>
                <w:sz w:val="24"/>
                <w:szCs w:val="24"/>
                <w:vertAlign w:val="baseline"/>
              </w:rPr>
              <w:t>相关数据库对接。县指挥部成员单位按照职责分工</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组织做好环境应急救援物资紧急生产、储备调拨和紧急配送工作</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保障支援较大以上突发环境事件应急处置和环境恢复治理工作的需要。</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vertAlign w:val="baseline"/>
              </w:rPr>
              <w:t>县级人民政府及其有关部门要加强应急物资储备</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制定环境应  急物资储备计划</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建立应急物资储备库</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组织应急物资的监管、生产、储存、更新、补充、调拨和紧急配送等工作。鼓励支持社会化应急物资储备。</w:t>
            </w:r>
            <w:r>
              <w:rPr>
                <w:rFonts w:hint="eastAsia" w:ascii="宋体" w:hAnsi="宋体" w:eastAsia="宋体" w:cs="宋体"/>
                <w:color w:val="000000"/>
                <w:sz w:val="24"/>
                <w:szCs w:val="24"/>
                <w:vertAlign w:val="baseline"/>
                <w:lang w:eastAsia="zh-CN"/>
              </w:rPr>
              <w:t>长治市生态环境局沁县分局</w:t>
            </w:r>
            <w:r>
              <w:rPr>
                <w:rFonts w:hint="eastAsia" w:ascii="宋体" w:hAnsi="宋体" w:eastAsia="宋体" w:cs="宋体"/>
                <w:color w:val="000000"/>
                <w:sz w:val="24"/>
                <w:szCs w:val="24"/>
                <w:vertAlign w:val="baseline"/>
              </w:rPr>
              <w:t>要加强对</w:t>
            </w:r>
            <w:r>
              <w:rPr>
                <w:rFonts w:hint="eastAsia" w:ascii="宋体" w:hAnsi="宋体" w:eastAsia="宋体" w:cs="宋体"/>
                <w:color w:val="000000"/>
                <w:sz w:val="24"/>
                <w:szCs w:val="24"/>
                <w:vertAlign w:val="baseline"/>
                <w:lang w:eastAsia="zh-CN"/>
              </w:rPr>
              <w:t>县</w:t>
            </w:r>
            <w:r>
              <w:rPr>
                <w:rFonts w:hint="eastAsia" w:ascii="宋体" w:hAnsi="宋体" w:eastAsia="宋体" w:cs="宋体"/>
                <w:color w:val="000000"/>
                <w:sz w:val="24"/>
                <w:szCs w:val="24"/>
                <w:vertAlign w:val="baseline"/>
              </w:rPr>
              <w:t>环境应急物资储备信息的动态管理。</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vertAlign w:val="baseline"/>
              </w:rPr>
              <w:t>为保证突发环境事件应急工作的正常开展</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突发环境事件应急处置所需经费首先由事件责任单位承担。县政府对突发环境事件应急处置工作提供资金保障。用于突发环境事件的预防准备和应急处置工作 所需经费</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由担负突发环境事件应对工作的县各有关部门提出</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经财政部门审核</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按规定程序批准后执行。</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vertAlign w:val="baseline"/>
              </w:rPr>
              <w:t>县级财政部门对突发环境事件财政应急保障资金的使用进行监 管和评估。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5" w:hRule="atLeast"/>
          <w:jc w:val="center"/>
        </w:trPr>
        <w:tc>
          <w:tcPr>
            <w:tcW w:w="1457"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通信、交</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通与运</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输保障</w:t>
            </w:r>
          </w:p>
        </w:tc>
        <w:tc>
          <w:tcPr>
            <w:tcW w:w="750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vertAlign w:val="baseline"/>
              </w:rPr>
              <w:t>县级人民政府要建立健全突发环境事件应急通信保障体系</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确保应急期间通信联络和信息传递需要。县指挥部要建立和完善环境应急指挥系统</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及时更新应急指挥部成员单位负责人、联络人及联系方式等信息。县工业和信息化局负责协调保障突发环境事件应急处置现场通信网络通畅。</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vertAlign w:val="baseline"/>
              </w:rPr>
              <w:t>交通运输、铁路等部门要健全公路、铁路紧急运输保障体系</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完成突发事件处置过程中人员及相关物资的运输。交通运输管理部门要相互协调配合</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加强应急交通管理</w:t>
            </w:r>
            <w:r>
              <w:rPr>
                <w:rFonts w:hint="eastAsia" w:ascii="宋体" w:hAnsi="宋体" w:eastAsia="宋体" w:cs="宋体"/>
                <w:color w:val="000000"/>
                <w:sz w:val="24"/>
                <w:szCs w:val="24"/>
                <w:vertAlign w:val="baseline"/>
                <w:lang w:eastAsia="zh-CN"/>
              </w:rPr>
              <w:t>，保障运送伤病员、应急救援人员、物资、装备、器材车辆的优先通行。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52" w:hRule="atLeast"/>
          <w:jc w:val="center"/>
        </w:trPr>
        <w:tc>
          <w:tcPr>
            <w:tcW w:w="1457"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技术</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保障</w:t>
            </w:r>
          </w:p>
        </w:tc>
        <w:tc>
          <w:tcPr>
            <w:tcW w:w="750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rPr>
              <w:t>县指挥部办公室要建立健全环境风险物质、应急物资、典型案例、应急预案等信息库</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并实现信息共享</w:t>
            </w:r>
            <w:r>
              <w:rPr>
                <w:rFonts w:hint="eastAsia" w:ascii="宋体" w:hAnsi="宋体" w:eastAsia="宋体" w:cs="宋体"/>
                <w:color w:val="000000"/>
                <w:sz w:val="24"/>
                <w:szCs w:val="24"/>
                <w:vertAlign w:val="baseline"/>
                <w:lang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vertAlign w:val="baseline"/>
              </w:rPr>
              <w:t>县级人民政府要支持突发环境事件应急处置和监测先进技术、装备的研发</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建立科学有效的环境应急指挥技术平台</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实现信息综合集成、分析处理、污染评估的智能化和数字化</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确保决策的科学性。有关专业监测机构应当按照应急需要加强技术保障建设</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确保监测数据信息完整可靠。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37" w:hRule="atLeast"/>
          <w:jc w:val="center"/>
        </w:trPr>
        <w:tc>
          <w:tcPr>
            <w:tcW w:w="1457"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宣传、</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培训和</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rPr>
              <w:t>演练</w:t>
            </w:r>
          </w:p>
        </w:tc>
        <w:tc>
          <w:tcPr>
            <w:tcW w:w="750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vertAlign w:val="baseline"/>
              </w:rPr>
              <w:t>县人民政府</w:t>
            </w:r>
            <w:r>
              <w:rPr>
                <w:rFonts w:hint="eastAsia" w:ascii="宋体" w:hAnsi="宋体" w:eastAsia="宋体" w:cs="宋体"/>
                <w:color w:val="000000"/>
                <w:sz w:val="24"/>
                <w:szCs w:val="24"/>
                <w:vertAlign w:val="baseline"/>
                <w:lang w:val="en-US" w:eastAsia="zh-CN"/>
              </w:rPr>
              <w:t>和</w:t>
            </w:r>
            <w:r>
              <w:rPr>
                <w:rFonts w:hint="eastAsia" w:ascii="宋体" w:hAnsi="宋体" w:eastAsia="宋体" w:cs="宋体"/>
                <w:color w:val="000000"/>
                <w:sz w:val="24"/>
                <w:szCs w:val="24"/>
                <w:vertAlign w:val="baseline"/>
              </w:rPr>
              <w:t>县指挥部各成员单位要对应急管理人员、执法人员和人民群众开展环境应急教育</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宣传突发环境事件的预防、避险、自救、互救等常识</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增强公众的防范意识</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提高防范能力。</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lang w:val="en-US" w:eastAsia="zh-CN"/>
              </w:rPr>
            </w:pPr>
            <w:r>
              <w:rPr>
                <w:rFonts w:hint="eastAsia" w:ascii="宋体" w:hAnsi="宋体" w:eastAsia="宋体" w:cs="宋体"/>
                <w:color w:val="000000"/>
                <w:sz w:val="24"/>
                <w:szCs w:val="24"/>
                <w:vertAlign w:val="baseline"/>
              </w:rPr>
              <w:t>县指挥部各成员单位和各类环境风险源单位要制订落实环境应急救援及管理人员日常培训计划</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提高其专业技能及应急处置能力。开展对社会应急救援志愿者的招募、组织、培训</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形成专业应急队伍、企业专兼职救援队伍和社会志愿者共同参与的应急救援体系。</w:t>
            </w:r>
          </w:p>
          <w:p>
            <w:pPr>
              <w:pStyle w:val="2"/>
              <w:keepNext w:val="0"/>
              <w:keepLines w:val="0"/>
              <w:pageBreakBefore w:val="0"/>
              <w:widowControl w:val="0"/>
              <w:kinsoku/>
              <w:wordWrap/>
              <w:overflowPunct/>
              <w:topLinePunct w:val="0"/>
              <w:autoSpaceDE w:val="0"/>
              <w:autoSpaceDN w:val="0"/>
              <w:bidi w:val="0"/>
              <w:adjustRightInd w:val="0"/>
              <w:snapToGrid/>
              <w:spacing w:line="300" w:lineRule="exact"/>
              <w:ind w:left="0" w:leftChars="0" w:right="0" w:firstLine="480" w:firstLineChars="200"/>
              <w:jc w:val="center"/>
              <w:textAlignment w:val="auto"/>
              <w:rPr>
                <w:rFonts w:hint="eastAsia" w:ascii="宋体" w:hAnsi="宋体" w:eastAsia="宋体" w:cs="宋体"/>
                <w:color w:val="000000"/>
                <w:sz w:val="24"/>
                <w:szCs w:val="24"/>
                <w:vertAlign w:val="baseline"/>
              </w:rPr>
            </w:pPr>
            <w:r>
              <w:rPr>
                <w:rFonts w:hint="eastAsia" w:ascii="宋体" w:hAnsi="宋体" w:eastAsia="宋体" w:cs="宋体"/>
                <w:color w:val="000000"/>
                <w:sz w:val="24"/>
                <w:szCs w:val="24"/>
                <w:vertAlign w:val="baseline"/>
              </w:rPr>
              <w:t>县级人民政府</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县指挥部及各成员单位、重点环境风险源单位应结合实际</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有计划、有重点的按照应急预案及相关专项预案或实施方案</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组织不同类型的突发环境事件应急演练</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加强各部门间的协同应对能力</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提高防范和处置突发环境事件的技能</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增强实战能力。县指挥部办公室每年至少组织一次预案演练</w:t>
            </w:r>
            <w:r>
              <w:rPr>
                <w:rFonts w:hint="eastAsia" w:ascii="宋体" w:hAnsi="宋体" w:eastAsia="宋体" w:cs="宋体"/>
                <w:color w:val="000000"/>
                <w:sz w:val="24"/>
                <w:szCs w:val="24"/>
                <w:vertAlign w:val="baseline"/>
                <w:lang w:eastAsia="zh-CN"/>
              </w:rPr>
              <w:t>；</w:t>
            </w:r>
            <w:r>
              <w:rPr>
                <w:rFonts w:hint="eastAsia" w:ascii="宋体" w:hAnsi="宋体" w:eastAsia="宋体" w:cs="宋体"/>
                <w:color w:val="000000"/>
                <w:sz w:val="24"/>
                <w:szCs w:val="24"/>
                <w:vertAlign w:val="baseline"/>
              </w:rPr>
              <w:t>企事业单位应急演练按相关法律法规按时组织进行。</w:t>
            </w:r>
          </w:p>
        </w:tc>
      </w:tr>
    </w:tbl>
    <w:p>
      <w:pPr>
        <w:pStyle w:val="2"/>
        <w:keepNext w:val="0"/>
        <w:keepLines w:val="0"/>
        <w:pageBreakBefore w:val="0"/>
        <w:widowControl w:val="0"/>
        <w:kinsoku/>
        <w:wordWrap/>
        <w:overflowPunct/>
        <w:topLinePunct w:val="0"/>
        <w:bidi w:val="0"/>
        <w:spacing w:line="560" w:lineRule="exact"/>
        <w:ind w:left="0" w:leftChars="0" w:right="0"/>
        <w:jc w:val="center"/>
        <w:rPr>
          <w:rFonts w:hint="default"/>
        </w:rPr>
      </w:pPr>
    </w:p>
    <w:p>
      <w:pPr>
        <w:pStyle w:val="2"/>
        <w:keepNext w:val="0"/>
        <w:keepLines w:val="0"/>
        <w:pageBreakBefore w:val="0"/>
        <w:widowControl w:val="0"/>
        <w:kinsoku/>
        <w:wordWrap/>
        <w:overflowPunct/>
        <w:topLinePunct w:val="0"/>
        <w:bidi w:val="0"/>
        <w:spacing w:line="560" w:lineRule="exact"/>
        <w:ind w:left="0" w:leftChars="0" w:right="0"/>
        <w:jc w:val="center"/>
        <w:rPr>
          <w:rFonts w:hint="eastAsia"/>
          <w:lang w:val="en-US" w:eastAsia="zh-CN"/>
        </w:rPr>
      </w:pPr>
    </w:p>
    <w:p>
      <w:pPr>
        <w:pStyle w:val="2"/>
        <w:keepNext w:val="0"/>
        <w:keepLines w:val="0"/>
        <w:pageBreakBefore w:val="0"/>
        <w:widowControl w:val="0"/>
        <w:kinsoku/>
        <w:wordWrap/>
        <w:overflowPunct/>
        <w:topLinePunct w:val="0"/>
        <w:bidi w:val="0"/>
        <w:spacing w:line="560" w:lineRule="exact"/>
        <w:ind w:left="0" w:leftChars="0" w:right="0"/>
        <w:jc w:val="center"/>
        <w:rPr>
          <w:rFonts w:hint="eastAsia"/>
          <w:lang w:val="en-US" w:eastAsia="zh-CN"/>
        </w:rPr>
      </w:pPr>
    </w:p>
    <w:p>
      <w:pPr>
        <w:pStyle w:val="2"/>
        <w:keepNext w:val="0"/>
        <w:keepLines w:val="0"/>
        <w:pageBreakBefore w:val="0"/>
        <w:widowControl w:val="0"/>
        <w:kinsoku/>
        <w:wordWrap/>
        <w:overflowPunct/>
        <w:topLinePunct w:val="0"/>
        <w:bidi w:val="0"/>
        <w:spacing w:line="560" w:lineRule="exact"/>
        <w:ind w:left="0" w:leftChars="0" w:right="0"/>
        <w:jc w:val="center"/>
        <w:rPr>
          <w:rFonts w:hint="eastAsia"/>
          <w:lang w:val="en-US" w:eastAsia="zh-CN"/>
        </w:rPr>
      </w:pPr>
    </w:p>
    <w:p>
      <w:pPr>
        <w:pStyle w:val="2"/>
        <w:keepNext w:val="0"/>
        <w:keepLines w:val="0"/>
        <w:pageBreakBefore w:val="0"/>
        <w:widowControl w:val="0"/>
        <w:kinsoku/>
        <w:wordWrap/>
        <w:overflowPunct/>
        <w:topLinePunct w:val="0"/>
        <w:bidi w:val="0"/>
        <w:spacing w:line="560" w:lineRule="exact"/>
        <w:ind w:left="0" w:leftChars="0" w:right="0"/>
        <w:jc w:val="center"/>
        <w:rPr>
          <w:rFonts w:hint="eastAsia"/>
          <w:lang w:val="en-US" w:eastAsia="zh-CN"/>
        </w:rPr>
      </w:pPr>
    </w:p>
    <w:p>
      <w:pPr>
        <w:pStyle w:val="2"/>
        <w:keepNext w:val="0"/>
        <w:keepLines w:val="0"/>
        <w:pageBreakBefore w:val="0"/>
        <w:widowControl w:val="0"/>
        <w:kinsoku/>
        <w:wordWrap/>
        <w:overflowPunct/>
        <w:topLinePunct w:val="0"/>
        <w:bidi w:val="0"/>
        <w:spacing w:line="560" w:lineRule="exact"/>
        <w:ind w:left="0" w:leftChars="0" w:right="0"/>
        <w:jc w:val="center"/>
        <w:rPr>
          <w:rFonts w:hint="eastAsia"/>
          <w:lang w:val="en-US" w:eastAsia="zh-CN"/>
        </w:rPr>
      </w:pPr>
    </w:p>
    <w:p>
      <w:pPr>
        <w:pStyle w:val="2"/>
        <w:keepNext w:val="0"/>
        <w:keepLines w:val="0"/>
        <w:pageBreakBefore w:val="0"/>
        <w:widowControl w:val="0"/>
        <w:kinsoku/>
        <w:wordWrap/>
        <w:overflowPunct/>
        <w:topLinePunct w:val="0"/>
        <w:bidi w:val="0"/>
        <w:spacing w:line="560" w:lineRule="exact"/>
        <w:ind w:left="0" w:leftChars="0" w:right="0"/>
        <w:jc w:val="center"/>
        <w:rPr>
          <w:rFonts w:hint="eastAsia"/>
          <w:lang w:val="en-US" w:eastAsia="zh-CN"/>
        </w:rPr>
      </w:pPr>
    </w:p>
    <w:p>
      <w:pPr>
        <w:pStyle w:val="2"/>
        <w:keepNext w:val="0"/>
        <w:keepLines w:val="0"/>
        <w:pageBreakBefore w:val="0"/>
        <w:widowControl w:val="0"/>
        <w:kinsoku/>
        <w:wordWrap/>
        <w:overflowPunct/>
        <w:topLinePunct w:val="0"/>
        <w:bidi w:val="0"/>
        <w:spacing w:line="560" w:lineRule="exact"/>
        <w:ind w:left="0" w:leftChars="0" w:right="0"/>
        <w:jc w:val="center"/>
        <w:rPr>
          <w:rFonts w:hint="eastAsia"/>
          <w:lang w:val="en-US" w:eastAsia="zh-CN"/>
        </w:rPr>
      </w:pPr>
    </w:p>
    <w:p>
      <w:pPr>
        <w:pStyle w:val="2"/>
        <w:keepNext w:val="0"/>
        <w:keepLines w:val="0"/>
        <w:pageBreakBefore w:val="0"/>
        <w:widowControl w:val="0"/>
        <w:kinsoku/>
        <w:wordWrap/>
        <w:overflowPunct/>
        <w:topLinePunct w:val="0"/>
        <w:bidi w:val="0"/>
        <w:spacing w:line="560" w:lineRule="exact"/>
        <w:ind w:left="0" w:leftChars="0" w:right="0"/>
        <w:jc w:val="center"/>
        <w:rPr>
          <w:rFonts w:hint="eastAsia"/>
          <w:lang w:val="en-US" w:eastAsia="zh-CN"/>
        </w:rPr>
      </w:pPr>
    </w:p>
    <w:p>
      <w:pPr>
        <w:jc w:val="center"/>
        <w:rPr>
          <w:rFonts w:hint="eastAsia" w:asciiTheme="minorHAnsi" w:hAnsiTheme="minorHAnsi" w:eastAsiaTheme="minorEastAsia" w:cstheme="minorBidi"/>
          <w:sz w:val="21"/>
          <w:lang w:eastAsia="zh-CN"/>
        </w:rPr>
      </w:pPr>
      <w:r>
        <w:rPr>
          <w:rFonts w:hint="eastAsia" w:asciiTheme="minorHAnsi" w:hAnsiTheme="minorHAnsi" w:eastAsiaTheme="minorEastAsia" w:cstheme="minorBidi"/>
          <w:sz w:val="21"/>
          <w:lang w:eastAsia="zh-CN"/>
        </w:rPr>
        <w:drawing>
          <wp:inline distT="0" distB="0" distL="114300" distR="114300">
            <wp:extent cx="5099050" cy="8038465"/>
            <wp:effectExtent l="0" t="0" r="6350" b="635"/>
            <wp:docPr id="11" name="图片 11" descr="沁政办发〔2022〕21号   关于印发沁县突发环境事件应急预案的通知(2)(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沁政办发〔2022〕21号   关于印发沁县突发环境事件应急预案的通知(2)(1)(1)-26"/>
                    <pic:cNvPicPr>
                      <a:picLocks noChangeAspect="1"/>
                    </pic:cNvPicPr>
                  </pic:nvPicPr>
                  <pic:blipFill>
                    <a:blip r:embed="rId8"/>
                    <a:srcRect r="8542"/>
                    <a:stretch>
                      <a:fillRect/>
                    </a:stretch>
                  </pic:blipFill>
                  <pic:spPr>
                    <a:xfrm>
                      <a:off x="0" y="0"/>
                      <a:ext cx="5099050" cy="8038465"/>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156835" cy="7908290"/>
            <wp:effectExtent l="0" t="0" r="5715" b="16510"/>
            <wp:docPr id="10" name="图片 10" descr="沁政办发〔2022〕21号   关于印发沁县突发环境事件应急预案的通知(2)(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沁政办发〔2022〕21号   关于印发沁县突发环境事件应急预案的通知(2)(1)(1)-27"/>
                    <pic:cNvPicPr>
                      <a:picLocks noChangeAspect="1"/>
                    </pic:cNvPicPr>
                  </pic:nvPicPr>
                  <pic:blipFill>
                    <a:blip r:embed="rId9"/>
                    <a:srcRect r="7569"/>
                    <a:stretch>
                      <a:fillRect/>
                    </a:stretch>
                  </pic:blipFill>
                  <pic:spPr>
                    <a:xfrm>
                      <a:off x="0" y="0"/>
                      <a:ext cx="5156835" cy="7908290"/>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062220" cy="7908290"/>
            <wp:effectExtent l="0" t="0" r="5080" b="16510"/>
            <wp:docPr id="9" name="图片 9" descr="沁政办发〔2022〕21号   关于印发沁县突发环境事件应急预案的通知(2)(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沁政办发〔2022〕21号   关于印发沁县突发环境事件应急预案的通知(2)(1)(1)-28"/>
                    <pic:cNvPicPr>
                      <a:picLocks noChangeAspect="1"/>
                    </pic:cNvPicPr>
                  </pic:nvPicPr>
                  <pic:blipFill>
                    <a:blip r:embed="rId10"/>
                    <a:srcRect r="9265"/>
                    <a:stretch>
                      <a:fillRect/>
                    </a:stretch>
                  </pic:blipFill>
                  <pic:spPr>
                    <a:xfrm>
                      <a:off x="0" y="0"/>
                      <a:ext cx="5062220" cy="7908290"/>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211445" cy="7908290"/>
            <wp:effectExtent l="0" t="0" r="8255" b="16510"/>
            <wp:docPr id="8" name="图片 8" descr="沁政办发〔2022〕21号   关于印发沁县突发环境事件应急预案的通知(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沁政办发〔2022〕21号   关于印发沁县突发环境事件应急预案的通知(2)(1)(1)-29"/>
                    <pic:cNvPicPr>
                      <a:picLocks noChangeAspect="1"/>
                    </pic:cNvPicPr>
                  </pic:nvPicPr>
                  <pic:blipFill>
                    <a:blip r:embed="rId11"/>
                    <a:srcRect r="6590"/>
                    <a:stretch>
                      <a:fillRect/>
                    </a:stretch>
                  </pic:blipFill>
                  <pic:spPr>
                    <a:xfrm>
                      <a:off x="0" y="0"/>
                      <a:ext cx="5211445" cy="7908290"/>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234940" cy="8038465"/>
            <wp:effectExtent l="0" t="0" r="3810" b="635"/>
            <wp:docPr id="7" name="图片 7" descr="沁政办发〔2022〕21号   关于印发沁县突发环境事件应急预案的通知(2)(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沁政办发〔2022〕21号   关于印发沁县突发环境事件应急预案的通知(2)(1)(1)-30"/>
                    <pic:cNvPicPr>
                      <a:picLocks noChangeAspect="1"/>
                    </pic:cNvPicPr>
                  </pic:nvPicPr>
                  <pic:blipFill>
                    <a:blip r:embed="rId12"/>
                    <a:srcRect r="6105"/>
                    <a:stretch>
                      <a:fillRect/>
                    </a:stretch>
                  </pic:blipFill>
                  <pic:spPr>
                    <a:xfrm>
                      <a:off x="0" y="0"/>
                      <a:ext cx="5234940" cy="8038465"/>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156835" cy="7905750"/>
            <wp:effectExtent l="0" t="0" r="5715" b="0"/>
            <wp:docPr id="6" name="图片 6" descr="沁政办发〔2022〕21号   关于印发沁县突发环境事件应急预案的通知(2)(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沁政办发〔2022〕21号   关于印发沁县突发环境事件应急预案的通知(2)(1)(1)-31"/>
                    <pic:cNvPicPr>
                      <a:picLocks noChangeAspect="1"/>
                    </pic:cNvPicPr>
                  </pic:nvPicPr>
                  <pic:blipFill>
                    <a:blip r:embed="rId13"/>
                    <a:srcRect r="7569"/>
                    <a:stretch>
                      <a:fillRect/>
                    </a:stretch>
                  </pic:blipFill>
                  <pic:spPr>
                    <a:xfrm>
                      <a:off x="0" y="0"/>
                      <a:ext cx="5156835" cy="7905750"/>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157470" cy="7905750"/>
            <wp:effectExtent l="0" t="0" r="5080" b="0"/>
            <wp:docPr id="5" name="图片 5" descr="沁政办发〔2022〕21号   关于印发沁县突发环境事件应急预案的通知(2)(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沁政办发〔2022〕21号   关于印发沁县突发环境事件应急预案的通知(2)(1)(1)-32"/>
                    <pic:cNvPicPr>
                      <a:picLocks noChangeAspect="1"/>
                    </pic:cNvPicPr>
                  </pic:nvPicPr>
                  <pic:blipFill>
                    <a:blip r:embed="rId14"/>
                    <a:srcRect r="7557"/>
                    <a:stretch>
                      <a:fillRect/>
                    </a:stretch>
                  </pic:blipFill>
                  <pic:spPr>
                    <a:xfrm>
                      <a:off x="0" y="0"/>
                      <a:ext cx="5157470" cy="7905750"/>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144135" cy="7905750"/>
            <wp:effectExtent l="0" t="0" r="18415" b="0"/>
            <wp:docPr id="1" name="图片 1" descr="沁政办发〔2022〕21号   关于印发沁县突发环境事件应急预案的通知(2)(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沁政办发〔2022〕21号   关于印发沁县突发环境事件应急预案的通知(2)(1)(1)-33"/>
                    <pic:cNvPicPr>
                      <a:picLocks noChangeAspect="1"/>
                    </pic:cNvPicPr>
                  </pic:nvPicPr>
                  <pic:blipFill>
                    <a:blip r:embed="rId15"/>
                    <a:srcRect r="7796"/>
                    <a:stretch>
                      <a:fillRect/>
                    </a:stretch>
                  </pic:blipFill>
                  <pic:spPr>
                    <a:xfrm>
                      <a:off x="0" y="0"/>
                      <a:ext cx="5144135" cy="7905750"/>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035550" cy="8093710"/>
            <wp:effectExtent l="0" t="0" r="12700" b="254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6"/>
                    <a:stretch>
                      <a:fillRect/>
                    </a:stretch>
                  </pic:blipFill>
                  <pic:spPr>
                    <a:xfrm>
                      <a:off x="0" y="0"/>
                      <a:ext cx="5035550" cy="8093710"/>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339080" cy="8086090"/>
            <wp:effectExtent l="0" t="0" r="13970" b="1016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7"/>
                    <a:stretch>
                      <a:fillRect/>
                    </a:stretch>
                  </pic:blipFill>
                  <pic:spPr>
                    <a:xfrm>
                      <a:off x="0" y="0"/>
                      <a:ext cx="5339080" cy="8086090"/>
                    </a:xfrm>
                    <a:prstGeom prst="rect">
                      <a:avLst/>
                    </a:prstGeom>
                  </pic:spPr>
                </pic:pic>
              </a:graphicData>
            </a:graphic>
          </wp:inline>
        </w:drawing>
      </w:r>
      <w:r>
        <w:rPr>
          <w:rFonts w:hint="eastAsia" w:asciiTheme="minorHAnsi" w:hAnsiTheme="minorHAnsi" w:eastAsiaTheme="minorEastAsia" w:cstheme="minorBidi"/>
          <w:sz w:val="21"/>
          <w:lang w:eastAsia="zh-CN"/>
        </w:rPr>
        <w:drawing>
          <wp:inline distT="0" distB="0" distL="114300" distR="114300">
            <wp:extent cx="5129530" cy="7874635"/>
            <wp:effectExtent l="0" t="0" r="13970" b="12065"/>
            <wp:docPr id="15" name="图片 15" descr="沁政办发〔2022〕21号   关于印发沁县突发环境事件应急预案的通知(2)(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沁政办发〔2022〕21号   关于印发沁县突发环境事件应急预案的通知(2)(1)(1)-36"/>
                    <pic:cNvPicPr>
                      <a:picLocks noChangeAspect="1"/>
                    </pic:cNvPicPr>
                  </pic:nvPicPr>
                  <pic:blipFill>
                    <a:blip r:embed="rId18"/>
                    <a:srcRect r="8058"/>
                    <a:stretch>
                      <a:fillRect/>
                    </a:stretch>
                  </pic:blipFill>
                  <pic:spPr>
                    <a:xfrm>
                      <a:off x="0" y="0"/>
                      <a:ext cx="5129530" cy="7874635"/>
                    </a:xfrm>
                    <a:prstGeom prst="rect">
                      <a:avLst/>
                    </a:prstGeom>
                  </pic:spPr>
                </pic:pic>
              </a:graphicData>
            </a:graphic>
          </wp:inline>
        </w:drawing>
      </w:r>
    </w:p>
    <w:p>
      <w:pPr>
        <w:pStyle w:val="2"/>
        <w:keepNext w:val="0"/>
        <w:keepLines w:val="0"/>
        <w:pageBreakBefore w:val="0"/>
        <w:widowControl w:val="0"/>
        <w:kinsoku/>
        <w:wordWrap/>
        <w:overflowPunct/>
        <w:topLinePunct w:val="0"/>
        <w:bidi w:val="0"/>
        <w:spacing w:line="560" w:lineRule="exact"/>
        <w:ind w:left="0" w:leftChars="0" w:right="0"/>
        <w:rPr>
          <w:rFonts w:hint="eastAsia"/>
          <w:lang w:val="en-US" w:eastAsia="zh-CN"/>
        </w:rPr>
        <w:sectPr>
          <w:pgSz w:w="11906" w:h="16838"/>
          <w:pgMar w:top="2098" w:right="1474" w:bottom="1984" w:left="1587" w:header="851" w:footer="1417" w:gutter="0"/>
          <w:pgBorders>
            <w:top w:val="none" w:sz="0" w:space="0"/>
            <w:left w:val="none" w:sz="0" w:space="0"/>
            <w:bottom w:val="none" w:sz="0" w:space="0"/>
            <w:right w:val="none" w:sz="0" w:space="0"/>
          </w:pgBorders>
          <w:pgNumType w:fmt="numberInDash"/>
          <w:cols w:space="0" w:num="1"/>
          <w:rtlGutter w:val="0"/>
          <w:docGrid w:type="lines" w:linePitch="323" w:charSpace="0"/>
        </w:sectPr>
      </w:pPr>
    </w:p>
    <w:p>
      <w:pPr>
        <w:keepNext w:val="0"/>
        <w:keepLines w:val="0"/>
        <w:pageBreakBefore w:val="0"/>
        <w:widowControl w:val="0"/>
        <w:kinsoku/>
        <w:wordWrap/>
        <w:overflowPunct/>
        <w:topLinePunct w:val="0"/>
        <w:autoSpaceDE/>
        <w:autoSpaceDN/>
        <w:bidi w:val="0"/>
        <w:adjustRightInd/>
        <w:snapToGrid w:val="0"/>
        <w:spacing w:line="560" w:lineRule="exact"/>
        <w:ind w:left="0" w:leftChars="0" w:right="0"/>
        <w:jc w:val="both"/>
        <w:textAlignment w:val="auto"/>
        <w:rPr>
          <w:rFonts w:hint="eastAsia" w:ascii="Times New Roman" w:hAnsi="Times New Roman" w:eastAsia="方正小标宋简体" w:cs="Times New Roman"/>
          <w:b w:val="0"/>
          <w:bCs w:val="0"/>
          <w:kern w:val="0"/>
          <w:sz w:val="40"/>
          <w:szCs w:val="40"/>
          <w:lang w:val="en-CA" w:eastAsia="zh-CN"/>
        </w:rPr>
      </w:pPr>
      <w:r>
        <w:rPr>
          <w:rFonts w:hint="default" w:ascii="黑体" w:hAnsi="黑体" w:eastAsia="黑体" w:cs="黑体"/>
          <w:kern w:val="0"/>
          <w:sz w:val="32"/>
          <w:szCs w:val="32"/>
          <w:shd w:val="clear" w:color="auto" w:fill="FFFFFF"/>
        </w:rPr>
        <w:t>附件1</w:t>
      </w:r>
      <w:r>
        <w:rPr>
          <w:rFonts w:hint="eastAsia" w:ascii="黑体" w:hAnsi="黑体" w:eastAsia="黑体" w:cs="黑体"/>
          <w:kern w:val="0"/>
          <w:sz w:val="32"/>
          <w:szCs w:val="32"/>
          <w:shd w:val="clear" w:color="auto" w:fill="FFFFFF"/>
          <w:lang w:val="en-US" w:eastAsia="zh-CN"/>
        </w:rPr>
        <w:t>0</w:t>
      </w:r>
    </w:p>
    <w:p>
      <w:pPr>
        <w:keepNext w:val="0"/>
        <w:keepLines w:val="0"/>
        <w:pageBreakBefore w:val="0"/>
        <w:widowControl w:val="0"/>
        <w:kinsoku/>
        <w:wordWrap/>
        <w:overflowPunct/>
        <w:topLinePunct w:val="0"/>
        <w:autoSpaceDE/>
        <w:autoSpaceDN/>
        <w:bidi w:val="0"/>
        <w:adjustRightInd/>
        <w:snapToGrid/>
        <w:spacing w:after="292" w:afterLines="50" w:line="560" w:lineRule="exact"/>
        <w:ind w:left="0" w:leftChars="0" w:right="0"/>
        <w:jc w:val="center"/>
        <w:textAlignment w:val="auto"/>
        <w:rPr>
          <w:rFonts w:hint="default" w:ascii="Times New Roman" w:hAnsi="Times New Roman" w:eastAsia="方正小标宋简体" w:cs="Times New Roman"/>
          <w:b w:val="0"/>
          <w:bCs w:val="0"/>
          <w:kern w:val="0"/>
          <w:sz w:val="40"/>
          <w:szCs w:val="40"/>
          <w:lang w:val="en-CA"/>
        </w:rPr>
      </w:pPr>
      <w:r>
        <w:rPr>
          <w:rFonts w:hint="default" w:ascii="Times New Roman" w:hAnsi="Times New Roman" w:eastAsia="方正小标宋简体" w:cs="Times New Roman"/>
          <w:b w:val="0"/>
          <w:bCs w:val="0"/>
          <w:kern w:val="0"/>
          <w:sz w:val="40"/>
          <w:szCs w:val="40"/>
          <w:lang w:val="en-CA"/>
        </w:rPr>
        <w:t>突发环境污染事件报告表</w:t>
      </w:r>
    </w:p>
    <w:tbl>
      <w:tblPr>
        <w:tblStyle w:val="6"/>
        <w:tblW w:w="89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1"/>
        <w:gridCol w:w="1650"/>
        <w:gridCol w:w="1291"/>
        <w:gridCol w:w="1921"/>
        <w:gridCol w:w="1288"/>
        <w:gridCol w:w="12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5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发生时间</w:t>
            </w:r>
          </w:p>
        </w:tc>
        <w:tc>
          <w:tcPr>
            <w:tcW w:w="486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eastAsia" w:ascii="Times New Roman" w:hAnsi="Times New Roman" w:eastAsia="宋体" w:cs="Times New Roman"/>
                <w:kern w:val="0"/>
                <w:sz w:val="26"/>
                <w:szCs w:val="26"/>
                <w:shd w:val="clear" w:color="auto" w:fill="FFFFFF"/>
                <w:lang w:val="en-US" w:eastAsia="zh-CN"/>
              </w:rPr>
              <w:t xml:space="preserve">    </w:t>
            </w:r>
            <w:r>
              <w:rPr>
                <w:rFonts w:hint="default" w:ascii="Times New Roman" w:hAnsi="Times New Roman" w:eastAsia="宋体" w:cs="Times New Roman"/>
                <w:kern w:val="0"/>
                <w:sz w:val="26"/>
                <w:szCs w:val="26"/>
                <w:shd w:val="clear" w:color="auto" w:fill="FFFFFF"/>
              </w:rPr>
              <w:t xml:space="preserve"> 年    月    日    时   分</w:t>
            </w: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事件级别</w:t>
            </w:r>
          </w:p>
        </w:tc>
        <w:tc>
          <w:tcPr>
            <w:tcW w:w="1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5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发生地点</w:t>
            </w:r>
          </w:p>
        </w:tc>
        <w:tc>
          <w:tcPr>
            <w:tcW w:w="740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0" w:hRule="atLeast"/>
          <w:jc w:val="center"/>
        </w:trPr>
        <w:tc>
          <w:tcPr>
            <w:tcW w:w="15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周边环境敏感点情况</w:t>
            </w:r>
          </w:p>
        </w:tc>
        <w:tc>
          <w:tcPr>
            <w:tcW w:w="740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right="0"/>
              <w:jc w:val="both"/>
              <w:textAlignment w:val="auto"/>
              <w:rPr>
                <w:rFonts w:hint="eastAsia" w:ascii="宋体" w:hAnsi="宋体" w:eastAsia="宋体" w:cs="宋体"/>
                <w:sz w:val="26"/>
                <w:szCs w:val="26"/>
              </w:rPr>
            </w:pPr>
            <w:r>
              <w:rPr>
                <w:rFonts w:hint="eastAsia" w:ascii="宋体" w:hAnsi="宋体" w:eastAsia="宋体" w:cs="宋体"/>
                <w:sz w:val="26"/>
                <w:szCs w:val="26"/>
              </w:rPr>
              <w:t>（包含学校、医院分布，是否有饮用水源地、自然保护县、生态功能县等情况）</w:t>
            </w:r>
          </w:p>
          <w:p>
            <w:pPr>
              <w:pStyle w:val="2"/>
              <w:jc w:val="both"/>
              <w:rPr>
                <w:rFonts w:hint="eastAsia" w:ascii="宋体" w:hAnsi="宋体" w:eastAsia="宋体" w:cs="宋体"/>
                <w:color w:val="000000"/>
                <w:sz w:val="26"/>
                <w:szCs w:val="26"/>
                <w:shd w:val="clear" w:color="auto" w:fill="FFFFFF"/>
              </w:rPr>
            </w:pPr>
          </w:p>
          <w:p>
            <w:pPr>
              <w:pStyle w:val="2"/>
              <w:jc w:val="both"/>
              <w:rPr>
                <w:rFonts w:hint="eastAsia" w:ascii="宋体" w:hAnsi="宋体" w:eastAsia="宋体" w:cs="宋体"/>
                <w:color w:val="000000"/>
                <w:sz w:val="26"/>
                <w:szCs w:val="26"/>
                <w:shd w:val="clear" w:color="auto" w:fill="FFFFFF"/>
              </w:rPr>
            </w:pPr>
          </w:p>
          <w:p>
            <w:pPr>
              <w:pStyle w:val="2"/>
              <w:jc w:val="both"/>
              <w:rPr>
                <w:rFonts w:hint="eastAsia" w:ascii="宋体" w:hAnsi="宋体" w:eastAsia="宋体" w:cs="宋体"/>
                <w:color w:val="000000"/>
                <w:sz w:val="26"/>
                <w:szCs w:val="26"/>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0" w:hRule="atLeast"/>
          <w:jc w:val="center"/>
        </w:trPr>
        <w:tc>
          <w:tcPr>
            <w:tcW w:w="15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事件</w:t>
            </w:r>
          </w:p>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经过</w:t>
            </w:r>
          </w:p>
        </w:tc>
        <w:tc>
          <w:tcPr>
            <w:tcW w:w="740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both"/>
              <w:textAlignment w:val="auto"/>
              <w:rPr>
                <w:rFonts w:hint="eastAsia" w:ascii="宋体" w:hAnsi="宋体" w:eastAsia="宋体" w:cs="宋体"/>
                <w:sz w:val="26"/>
                <w:szCs w:val="26"/>
              </w:rPr>
            </w:pPr>
            <w:r>
              <w:rPr>
                <w:rFonts w:hint="eastAsia" w:ascii="宋体" w:hAnsi="宋体" w:eastAsia="宋体" w:cs="宋体"/>
                <w:sz w:val="26"/>
                <w:szCs w:val="26"/>
              </w:rPr>
              <w:t>（包含起因、危险源和污染物种类数量、人员财产损失、环境影响、处置过程、拟采取的措施等情况）</w:t>
            </w:r>
          </w:p>
          <w:p>
            <w:pPr>
              <w:pStyle w:val="2"/>
              <w:jc w:val="both"/>
              <w:rPr>
                <w:rFonts w:hint="eastAsia" w:ascii="宋体" w:hAnsi="宋体" w:eastAsia="宋体" w:cs="宋体"/>
                <w:color w:val="000000"/>
                <w:sz w:val="26"/>
                <w:szCs w:val="26"/>
                <w:shd w:val="clear" w:color="auto" w:fill="FFFFFF"/>
              </w:rPr>
            </w:pPr>
          </w:p>
          <w:p>
            <w:pPr>
              <w:pStyle w:val="2"/>
              <w:jc w:val="both"/>
              <w:rPr>
                <w:rFonts w:hint="eastAsia" w:ascii="宋体" w:hAnsi="宋体" w:eastAsia="宋体" w:cs="宋体"/>
                <w:color w:val="000000"/>
                <w:sz w:val="26"/>
                <w:szCs w:val="26"/>
                <w:shd w:val="clear" w:color="auto" w:fill="FFFFFF"/>
              </w:rPr>
            </w:pPr>
          </w:p>
          <w:p>
            <w:pPr>
              <w:pStyle w:val="2"/>
              <w:jc w:val="both"/>
              <w:rPr>
                <w:rFonts w:hint="eastAsia" w:ascii="宋体" w:hAnsi="宋体" w:eastAsia="宋体" w:cs="宋体"/>
                <w:color w:val="000000"/>
                <w:sz w:val="26"/>
                <w:szCs w:val="26"/>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4" w:hRule="atLeast"/>
          <w:jc w:val="center"/>
        </w:trPr>
        <w:tc>
          <w:tcPr>
            <w:tcW w:w="15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处理意见</w:t>
            </w:r>
          </w:p>
        </w:tc>
        <w:tc>
          <w:tcPr>
            <w:tcW w:w="7406"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5" w:hRule="atLeast"/>
          <w:jc w:val="center"/>
        </w:trPr>
        <w:tc>
          <w:tcPr>
            <w:tcW w:w="15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报告人</w:t>
            </w:r>
          </w:p>
        </w:tc>
        <w:tc>
          <w:tcPr>
            <w:tcW w:w="16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p>
        </w:tc>
        <w:tc>
          <w:tcPr>
            <w:tcW w:w="12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联系</w:t>
            </w:r>
          </w:p>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电话</w:t>
            </w:r>
          </w:p>
        </w:tc>
        <w:tc>
          <w:tcPr>
            <w:tcW w:w="1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报告单位（盖章）</w:t>
            </w:r>
          </w:p>
        </w:tc>
        <w:tc>
          <w:tcPr>
            <w:tcW w:w="1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5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签发人</w:t>
            </w:r>
          </w:p>
        </w:tc>
        <w:tc>
          <w:tcPr>
            <w:tcW w:w="4862"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p>
        </w:tc>
        <w:tc>
          <w:tcPr>
            <w:tcW w:w="12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报告</w:t>
            </w:r>
          </w:p>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r>
              <w:rPr>
                <w:rFonts w:hint="default" w:ascii="Times New Roman" w:hAnsi="Times New Roman" w:eastAsia="宋体" w:cs="Times New Roman"/>
                <w:kern w:val="0"/>
                <w:sz w:val="26"/>
                <w:szCs w:val="26"/>
                <w:shd w:val="clear" w:color="auto" w:fill="FFFFFF"/>
              </w:rPr>
              <w:t>时间</w:t>
            </w:r>
          </w:p>
        </w:tc>
        <w:tc>
          <w:tcPr>
            <w:tcW w:w="12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jc w:val="center"/>
              <w:textAlignment w:val="auto"/>
              <w:rPr>
                <w:rFonts w:hint="default" w:ascii="Times New Roman" w:hAnsi="Times New Roman" w:eastAsia="宋体" w:cs="Times New Roman"/>
                <w:kern w:val="0"/>
                <w:sz w:val="26"/>
                <w:szCs w:val="26"/>
                <w:shd w:val="clear" w:color="auto" w:fill="FFFFFF"/>
              </w:rPr>
            </w:pPr>
          </w:p>
        </w:tc>
      </w:tr>
    </w:tbl>
    <w:p>
      <w:pPr>
        <w:pStyle w:val="2"/>
        <w:keepNext w:val="0"/>
        <w:keepLines w:val="0"/>
        <w:pageBreakBefore w:val="0"/>
        <w:widowControl w:val="0"/>
        <w:kinsoku/>
        <w:wordWrap/>
        <w:overflowPunct/>
        <w:topLinePunct w:val="0"/>
        <w:bidi w:val="0"/>
        <w:spacing w:line="560" w:lineRule="exact"/>
        <w:ind w:left="0" w:leftChars="0" w:right="0"/>
      </w:pPr>
    </w:p>
    <w:p>
      <w:bookmarkStart w:id="0" w:name="_GoBack"/>
      <w:bookmarkEnd w:id="0"/>
    </w:p>
    <w:sectPr>
      <w:pgSz w:w="11906" w:h="16838"/>
      <w:pgMar w:top="2098" w:right="113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3"/>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8F609D"/>
    <w:multiLevelType w:val="singleLevel"/>
    <w:tmpl w:val="7B8F609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A25546"/>
    <w:rsid w:val="12A25546"/>
    <w:rsid w:val="2BCB4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32"/>
      <w:szCs w:val="24"/>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spacing w:line="360" w:lineRule="auto"/>
    </w:pPr>
    <w:rPr>
      <w:rFonts w:ascii="Wingdings" w:hAnsi="Wingdings" w:eastAsia="仿宋" w:cs="Wingdings"/>
      <w:color w:val="000000"/>
      <w:kern w:val="2"/>
      <w:sz w:val="24"/>
      <w:szCs w:val="24"/>
      <w:lang w:val="en-US" w:eastAsia="zh-CN" w:bidi="ar-SA"/>
    </w:rPr>
  </w:style>
  <w:style w:type="paragraph" w:styleId="3">
    <w:name w:val="footer"/>
    <w:basedOn w:val="1"/>
    <w:semiHidden/>
    <w:unhideWhenUsed/>
    <w:qFormat/>
    <w:uiPriority w:val="99"/>
    <w:pPr>
      <w:tabs>
        <w:tab w:val="center" w:pos="4153"/>
        <w:tab w:val="right" w:pos="8306"/>
      </w:tabs>
      <w:snapToGrid w:val="0"/>
      <w:jc w:val="left"/>
    </w:pPr>
    <w:rPr>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2022-10-14T07:31:00Z</dcterms:created>
  <dc:creator>临水沐阳</dc:creator>
  <cp:lastModifiedBy>临水沐阳</cp:lastModifiedBy>
  <dcterms:modified xsi:type="dcterms:W3CDTF">2022-10-25T01:50:00Z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