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行政处罚类行政职权和责任事项清单</w:t>
      </w:r>
    </w:p>
    <w:p>
      <w:pPr>
        <w:rPr>
          <w:rFonts w:hint="eastAsia" w:ascii="仿宋_GB2312" w:hAnsi="仿宋_GB2312" w:eastAsia="仿宋_GB2312" w:cs="仿宋_GB2312"/>
          <w:b/>
          <w:bCs/>
          <w:i w:val="0"/>
          <w:iCs w:val="0"/>
          <w:color w:val="000000"/>
          <w:kern w:val="0"/>
          <w:sz w:val="48"/>
          <w:szCs w:val="48"/>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 xml:space="preserve">单位：沁县统计局 </w:t>
      </w:r>
    </w:p>
    <w:tbl>
      <w:tblPr>
        <w:tblStyle w:val="3"/>
        <w:tblpPr w:leftFromText="180" w:rightFromText="180" w:vertAnchor="page" w:horzAnchor="page" w:tblpX="576" w:tblpY="1774"/>
        <w:tblOverlap w:val="never"/>
        <w:tblW w:w="16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381"/>
        <w:gridCol w:w="612"/>
        <w:gridCol w:w="426"/>
        <w:gridCol w:w="396"/>
        <w:gridCol w:w="3391"/>
        <w:gridCol w:w="495"/>
        <w:gridCol w:w="510"/>
        <w:gridCol w:w="2305"/>
        <w:gridCol w:w="3346"/>
        <w:gridCol w:w="329"/>
        <w:gridCol w:w="285"/>
        <w:gridCol w:w="315"/>
        <w:gridCol w:w="320"/>
        <w:gridCol w:w="350"/>
        <w:gridCol w:w="275"/>
        <w:gridCol w:w="396"/>
        <w:gridCol w:w="335"/>
        <w:gridCol w:w="320"/>
        <w:gridCol w:w="366"/>
        <w:gridCol w:w="305"/>
        <w:gridCol w:w="326"/>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45"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381"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职权类型</w:t>
            </w:r>
          </w:p>
        </w:tc>
        <w:tc>
          <w:tcPr>
            <w:tcW w:w="612"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职权编码</w:t>
            </w:r>
          </w:p>
        </w:tc>
        <w:tc>
          <w:tcPr>
            <w:tcW w:w="822" w:type="dxa"/>
            <w:gridSpan w:val="2"/>
            <w:vAlign w:val="center"/>
          </w:tcPr>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lang w:val="en-US" w:eastAsia="zh-CN"/>
              </w:rPr>
              <w:t>职权名称</w:t>
            </w:r>
          </w:p>
        </w:tc>
        <w:tc>
          <w:tcPr>
            <w:tcW w:w="3391"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职权依据</w:t>
            </w:r>
          </w:p>
        </w:tc>
        <w:tc>
          <w:tcPr>
            <w:tcW w:w="1005" w:type="dxa"/>
            <w:gridSpan w:val="2"/>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市地方性法规政府规章规定的行政职权事项</w:t>
            </w:r>
          </w:p>
        </w:tc>
        <w:tc>
          <w:tcPr>
            <w:tcW w:w="2305"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责任事项</w:t>
            </w:r>
          </w:p>
        </w:tc>
        <w:tc>
          <w:tcPr>
            <w:tcW w:w="3346"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责任事项依据</w:t>
            </w:r>
          </w:p>
        </w:tc>
        <w:tc>
          <w:tcPr>
            <w:tcW w:w="329" w:type="dxa"/>
            <w:vMerge w:val="restart"/>
            <w:vAlign w:val="center"/>
          </w:tcPr>
          <w:p>
            <w:pPr>
              <w:jc w:val="center"/>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实施对象</w:t>
            </w:r>
          </w:p>
        </w:tc>
        <w:tc>
          <w:tcPr>
            <w:tcW w:w="285" w:type="dxa"/>
            <w:vMerge w:val="restart"/>
            <w:vAlign w:val="center"/>
          </w:tcPr>
          <w:p>
            <w:pPr>
              <w:jc w:val="center"/>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承办机构</w:t>
            </w:r>
          </w:p>
        </w:tc>
        <w:tc>
          <w:tcPr>
            <w:tcW w:w="315"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行使情况</w:t>
            </w:r>
          </w:p>
        </w:tc>
        <w:tc>
          <w:tcPr>
            <w:tcW w:w="32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前置条件</w:t>
            </w:r>
          </w:p>
        </w:tc>
        <w:tc>
          <w:tcPr>
            <w:tcW w:w="35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职权权限</w:t>
            </w:r>
          </w:p>
        </w:tc>
        <w:tc>
          <w:tcPr>
            <w:tcW w:w="671"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综合执法情况</w:t>
            </w:r>
          </w:p>
        </w:tc>
        <w:tc>
          <w:tcPr>
            <w:tcW w:w="655"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委托其他机构行使情况</w:t>
            </w:r>
          </w:p>
        </w:tc>
        <w:tc>
          <w:tcPr>
            <w:tcW w:w="671" w:type="dxa"/>
            <w:gridSpan w:val="2"/>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部门间权责边界</w:t>
            </w:r>
          </w:p>
        </w:tc>
        <w:tc>
          <w:tcPr>
            <w:tcW w:w="328" w:type="dxa"/>
            <w:gridSpan w:val="2"/>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
                <w:bCs/>
                <w:i w:val="0"/>
                <w:iCs w:val="0"/>
                <w:color w:val="000000"/>
                <w:kern w:val="0"/>
                <w:sz w:val="16"/>
                <w:szCs w:val="16"/>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345" w:type="dxa"/>
            <w:vMerge w:val="continue"/>
            <w:vAlign w:val="center"/>
          </w:tcPr>
          <w:p>
            <w:pPr>
              <w:jc w:val="center"/>
              <w:rPr>
                <w:rFonts w:hint="eastAsia" w:ascii="仿宋_GB2312" w:hAnsi="仿宋_GB2312" w:eastAsia="仿宋_GB2312" w:cs="仿宋_GB2312"/>
                <w:b/>
                <w:bCs/>
                <w:sz w:val="21"/>
                <w:szCs w:val="21"/>
                <w:vertAlign w:val="baseline"/>
              </w:rPr>
            </w:pPr>
          </w:p>
        </w:tc>
        <w:tc>
          <w:tcPr>
            <w:tcW w:w="381" w:type="dxa"/>
            <w:vMerge w:val="continue"/>
            <w:vAlign w:val="center"/>
          </w:tcPr>
          <w:p>
            <w:pPr>
              <w:jc w:val="center"/>
              <w:rPr>
                <w:rFonts w:hint="eastAsia" w:ascii="仿宋_GB2312" w:hAnsi="仿宋_GB2312" w:eastAsia="仿宋_GB2312" w:cs="仿宋_GB2312"/>
                <w:b/>
                <w:bCs/>
                <w:sz w:val="21"/>
                <w:szCs w:val="21"/>
                <w:vertAlign w:val="baseline"/>
              </w:rPr>
            </w:pPr>
          </w:p>
        </w:tc>
        <w:tc>
          <w:tcPr>
            <w:tcW w:w="612" w:type="dxa"/>
            <w:vMerge w:val="continue"/>
            <w:vAlign w:val="center"/>
          </w:tcPr>
          <w:p>
            <w:pPr>
              <w:jc w:val="center"/>
              <w:rPr>
                <w:rFonts w:hint="eastAsia" w:ascii="仿宋_GB2312" w:hAnsi="仿宋_GB2312" w:eastAsia="仿宋_GB2312" w:cs="仿宋_GB2312"/>
                <w:b/>
                <w:bCs/>
                <w:sz w:val="21"/>
                <w:szCs w:val="21"/>
                <w:vertAlign w:val="baseline"/>
              </w:rPr>
            </w:pPr>
          </w:p>
        </w:tc>
        <w:tc>
          <w:tcPr>
            <w:tcW w:w="426"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主项</w:t>
            </w:r>
          </w:p>
        </w:tc>
        <w:tc>
          <w:tcPr>
            <w:tcW w:w="396"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子项</w:t>
            </w:r>
          </w:p>
        </w:tc>
        <w:tc>
          <w:tcPr>
            <w:tcW w:w="3391" w:type="dxa"/>
            <w:vMerge w:val="continue"/>
            <w:vAlign w:val="center"/>
          </w:tcPr>
          <w:p>
            <w:pPr>
              <w:jc w:val="center"/>
              <w:rPr>
                <w:rFonts w:hint="eastAsia" w:ascii="仿宋_GB2312" w:hAnsi="仿宋_GB2312" w:eastAsia="仿宋_GB2312" w:cs="仿宋_GB2312"/>
                <w:b/>
                <w:bCs/>
                <w:sz w:val="21"/>
                <w:szCs w:val="21"/>
                <w:vertAlign w:val="baseline"/>
              </w:rPr>
            </w:pPr>
          </w:p>
        </w:tc>
        <w:tc>
          <w:tcPr>
            <w:tcW w:w="49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事项名称</w:t>
            </w:r>
          </w:p>
        </w:tc>
        <w:tc>
          <w:tcPr>
            <w:tcW w:w="51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依据</w:t>
            </w:r>
          </w:p>
        </w:tc>
        <w:tc>
          <w:tcPr>
            <w:tcW w:w="2305" w:type="dxa"/>
            <w:vMerge w:val="continue"/>
            <w:vAlign w:val="center"/>
          </w:tcPr>
          <w:p>
            <w:pPr>
              <w:jc w:val="center"/>
              <w:rPr>
                <w:rFonts w:hint="eastAsia" w:ascii="仿宋_GB2312" w:hAnsi="仿宋_GB2312" w:eastAsia="仿宋_GB2312" w:cs="仿宋_GB2312"/>
                <w:b/>
                <w:bCs/>
                <w:sz w:val="21"/>
                <w:szCs w:val="21"/>
                <w:vertAlign w:val="baseline"/>
              </w:rPr>
            </w:pPr>
          </w:p>
        </w:tc>
        <w:tc>
          <w:tcPr>
            <w:tcW w:w="3346" w:type="dxa"/>
            <w:vMerge w:val="continue"/>
            <w:vAlign w:val="center"/>
          </w:tcPr>
          <w:p>
            <w:pPr>
              <w:jc w:val="center"/>
              <w:rPr>
                <w:rFonts w:hint="eastAsia" w:ascii="仿宋_GB2312" w:hAnsi="仿宋_GB2312" w:eastAsia="仿宋_GB2312" w:cs="仿宋_GB2312"/>
                <w:b/>
                <w:bCs/>
                <w:sz w:val="21"/>
                <w:szCs w:val="21"/>
                <w:vertAlign w:val="baseline"/>
              </w:rPr>
            </w:pPr>
          </w:p>
        </w:tc>
        <w:tc>
          <w:tcPr>
            <w:tcW w:w="329" w:type="dxa"/>
            <w:vMerge w:val="continue"/>
            <w:vAlign w:val="center"/>
          </w:tcPr>
          <w:p>
            <w:pPr>
              <w:jc w:val="center"/>
              <w:rPr>
                <w:rFonts w:hint="eastAsia" w:ascii="仿宋_GB2312" w:hAnsi="仿宋_GB2312" w:eastAsia="仿宋_GB2312" w:cs="仿宋_GB2312"/>
                <w:b/>
                <w:bCs/>
                <w:sz w:val="21"/>
                <w:szCs w:val="21"/>
                <w:vertAlign w:val="baseline"/>
              </w:rPr>
            </w:pPr>
          </w:p>
        </w:tc>
        <w:tc>
          <w:tcPr>
            <w:tcW w:w="285" w:type="dxa"/>
            <w:vMerge w:val="continue"/>
            <w:vAlign w:val="center"/>
          </w:tcPr>
          <w:p>
            <w:pPr>
              <w:jc w:val="center"/>
              <w:rPr>
                <w:rFonts w:hint="eastAsia" w:ascii="仿宋_GB2312" w:hAnsi="仿宋_GB2312" w:eastAsia="仿宋_GB2312" w:cs="仿宋_GB2312"/>
                <w:b/>
                <w:bCs/>
                <w:sz w:val="21"/>
                <w:szCs w:val="21"/>
                <w:vertAlign w:val="baseline"/>
              </w:rPr>
            </w:pPr>
          </w:p>
        </w:tc>
        <w:tc>
          <w:tcPr>
            <w:tcW w:w="315" w:type="dxa"/>
            <w:vMerge w:val="continue"/>
            <w:vAlign w:val="center"/>
          </w:tcPr>
          <w:p>
            <w:pPr>
              <w:jc w:val="center"/>
              <w:rPr>
                <w:rFonts w:hint="eastAsia" w:ascii="仿宋_GB2312" w:hAnsi="仿宋_GB2312" w:eastAsia="仿宋_GB2312" w:cs="仿宋_GB2312"/>
                <w:b/>
                <w:bCs/>
                <w:sz w:val="21"/>
                <w:szCs w:val="21"/>
                <w:vertAlign w:val="baseline"/>
              </w:rPr>
            </w:pPr>
          </w:p>
        </w:tc>
        <w:tc>
          <w:tcPr>
            <w:tcW w:w="320" w:type="dxa"/>
            <w:vMerge w:val="continue"/>
            <w:vAlign w:val="center"/>
          </w:tcPr>
          <w:p>
            <w:pPr>
              <w:jc w:val="center"/>
              <w:rPr>
                <w:rFonts w:hint="eastAsia" w:ascii="仿宋_GB2312" w:hAnsi="仿宋_GB2312" w:eastAsia="仿宋_GB2312" w:cs="仿宋_GB2312"/>
                <w:b/>
                <w:bCs/>
                <w:sz w:val="21"/>
                <w:szCs w:val="21"/>
                <w:vertAlign w:val="baseline"/>
              </w:rPr>
            </w:pPr>
          </w:p>
        </w:tc>
        <w:tc>
          <w:tcPr>
            <w:tcW w:w="350" w:type="dxa"/>
            <w:vMerge w:val="continue"/>
            <w:vAlign w:val="center"/>
          </w:tcPr>
          <w:p>
            <w:pPr>
              <w:jc w:val="center"/>
              <w:rPr>
                <w:rFonts w:hint="eastAsia" w:ascii="仿宋_GB2312" w:hAnsi="仿宋_GB2312" w:eastAsia="仿宋_GB2312" w:cs="仿宋_GB2312"/>
                <w:b/>
                <w:bCs/>
                <w:sz w:val="21"/>
                <w:szCs w:val="21"/>
                <w:vertAlign w:val="baseline"/>
              </w:rPr>
            </w:pPr>
          </w:p>
        </w:tc>
        <w:tc>
          <w:tcPr>
            <w:tcW w:w="275"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执法权限</w:t>
            </w:r>
          </w:p>
        </w:tc>
        <w:tc>
          <w:tcPr>
            <w:tcW w:w="396"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综合执法机构</w:t>
            </w:r>
          </w:p>
        </w:tc>
        <w:tc>
          <w:tcPr>
            <w:tcW w:w="335"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受委托机构</w:t>
            </w:r>
          </w:p>
        </w:tc>
        <w:tc>
          <w:tcPr>
            <w:tcW w:w="320"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委托权限</w:t>
            </w:r>
          </w:p>
        </w:tc>
        <w:tc>
          <w:tcPr>
            <w:tcW w:w="366"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共同行使主体</w:t>
            </w:r>
          </w:p>
        </w:tc>
        <w:tc>
          <w:tcPr>
            <w:tcW w:w="305"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权责划分</w:t>
            </w:r>
          </w:p>
        </w:tc>
        <w:tc>
          <w:tcPr>
            <w:tcW w:w="328"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345" w:type="dxa"/>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1</w:t>
            </w:r>
          </w:p>
        </w:tc>
        <w:tc>
          <w:tcPr>
            <w:tcW w:w="3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行政处罚类</w:t>
            </w:r>
          </w:p>
        </w:tc>
        <w:tc>
          <w:tcPr>
            <w:tcW w:w="61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rPr>
              <w:t>3300-B-00100-140430</w:t>
            </w:r>
          </w:p>
        </w:tc>
        <w:tc>
          <w:tcPr>
            <w:tcW w:w="4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常规统计工作中统计调查违法行为的处罚</w:t>
            </w:r>
          </w:p>
        </w:tc>
        <w:tc>
          <w:tcPr>
            <w:tcW w:w="3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391"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【法律】《中华人民共和国统计法》（2009年修订） 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 xml:space="preserve">    企业事业单位或者其他组织有前款所列行为之一的，可以并处五万元以下的罚款；情节严重的，并处五万元以上二十万元以下的罚款。 　　</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 xml:space="preserve">    个体工商户有本条第一款所列行为之一的，由县级以上人民政府统计机构责令改正，给予警告，可以并处一万元以下的罚款。</w:t>
            </w:r>
          </w:p>
          <w:p>
            <w:pPr>
              <w:keepNext w:val="0"/>
              <w:keepLines w:val="0"/>
              <w:pageBreakBefore w:val="0"/>
              <w:widowControl/>
              <w:suppressLineNumbers w:val="0"/>
              <w:kinsoku/>
              <w:wordWrap/>
              <w:overflowPunct/>
              <w:topLinePunct w:val="0"/>
              <w:autoSpaceDE/>
              <w:autoSpaceDN/>
              <w:bidi w:val="0"/>
              <w:adjustRightInd/>
              <w:snapToGrid/>
              <w:spacing w:line="18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 xml:space="preserve">【行政法规】《中华人民共和国统计法实施条例》（2017年国务院令第681号） </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 xml:space="preserve">    第五十条 下列情形属于统计法第四十一条第二款规定的情节严重行为：（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责令改正3次以上。</w:t>
            </w:r>
          </w:p>
        </w:tc>
        <w:tc>
          <w:tcPr>
            <w:tcW w:w="49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51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2305" w:type="dxa"/>
            <w:vAlign w:val="center"/>
          </w:tcPr>
          <w:p>
            <w:pPr>
              <w:keepNext w:val="0"/>
              <w:keepLines w:val="0"/>
              <w:pageBreakBefore w:val="0"/>
              <w:widowControl/>
              <w:suppressLineNumbers w:val="0"/>
              <w:tabs>
                <w:tab w:val="left" w:pos="722"/>
              </w:tabs>
              <w:kinsoku/>
              <w:wordWrap/>
              <w:overflowPunct/>
              <w:topLinePunct w:val="0"/>
              <w:autoSpaceDE/>
              <w:autoSpaceDN/>
              <w:bidi w:val="0"/>
              <w:adjustRightInd/>
              <w:snapToGrid/>
              <w:spacing w:line="20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1.立案责任：发现涉嫌常规统计工作中统计调查对象违法行为，予以审查，决定是否立案。 2.调查责任：对立案的案件，指定专人负责，及时组织调查取证，与当事人有直接利害关系的应当回避。执法人员不得少于两人，调查时应出示执法证件，允许当事人辩解陈述。执法人员应当保守有关秘密。 3.审查责任：审查案件调查报告，对案件违法事实、证据、调查取证程序、法律适用、处罚种类和幅度、当事人陈述和申辩理由等方面进行审查，提出处理意见（主要证据不足时，以适当的方式补充调查）。 4.告知责任：作出行政处罚决定前，应当制作《行政处罚告知书》送达当事人，告知违法事实及其享有的陈述、申辩等权利。符合听证规定的，制作《行政处罚听证告知书》。 5.决定责任：制作行政处罚决定书，载明行政处罚告知、当事人陈述申辩或者听证情况等内容。 6.送达责任：行政处罚决定书按法律规定的方式送达当事人。 7.执行责任：按照生效的行政处罚决定，责令改正，并处以罚款，构成犯罪的依法追究其刑事责任。 8.其他：法律法规规章规定应履行的责任。</w:t>
            </w:r>
          </w:p>
        </w:tc>
        <w:tc>
          <w:tcPr>
            <w:tcW w:w="3346" w:type="dxa"/>
            <w:vAlign w:val="center"/>
          </w:tcPr>
          <w:p>
            <w:pPr>
              <w:keepNext w:val="0"/>
              <w:keepLines w:val="0"/>
              <w:pageBreakBefore w:val="0"/>
              <w:widowControl/>
              <w:suppressLineNumbers w:val="0"/>
              <w:kinsoku/>
              <w:wordWrap/>
              <w:overflowPunct/>
              <w:topLinePunct w:val="0"/>
              <w:autoSpaceDE/>
              <w:autoSpaceDN/>
              <w:bidi w:val="0"/>
              <w:adjustRightInd/>
              <w:snapToGrid/>
              <w:spacing w:line="19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【法律】《中华人民共和国统计法》（2009年修订） 第四十一条 作为统计调查对象的国家机关、企业事业单位或者其他组织有下列行为之一的，由县级以上人民政府统计机构责令改正，给予警告，可以予以通报；其直接负责的主管人员和其他直接责任人员属于国家工作人员的，由任免机关或者监察机关依法给予处分：（一）拒绝提供统计资料或者经催报后仍未按时提供统计资料的；（二）提供不真实或者不完整的统计资料的；（三）拒绝答复或者不如实答复统计检查查询书的；（四）拒绝、阻碍统计调查、统计检查的；（五）转移、隐匿、篡改、毁弃或者拒绝提供原始记录和凭证、统计台账、统计调查表及其他相关证明和资料的。</w:t>
            </w:r>
          </w:p>
          <w:p>
            <w:pPr>
              <w:keepNext w:val="0"/>
              <w:keepLines w:val="0"/>
              <w:pageBreakBefore w:val="0"/>
              <w:widowControl/>
              <w:suppressLineNumbers w:val="0"/>
              <w:kinsoku/>
              <w:wordWrap/>
              <w:overflowPunct/>
              <w:topLinePunct w:val="0"/>
              <w:autoSpaceDE/>
              <w:autoSpaceDN/>
              <w:bidi w:val="0"/>
              <w:adjustRightInd/>
              <w:snapToGrid/>
              <w:spacing w:line="190" w:lineRule="exact"/>
              <w:ind w:firstLine="300" w:firstLineChars="0"/>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企业事业单位或者其他组织有前款所列行为之一的，可以并处五万元以下的罚款；情节严重的，并处五万元以上二十万元以下的罚款。 　　</w:t>
            </w:r>
          </w:p>
          <w:p>
            <w:pPr>
              <w:keepNext w:val="0"/>
              <w:keepLines w:val="0"/>
              <w:pageBreakBefore w:val="0"/>
              <w:widowControl/>
              <w:suppressLineNumbers w:val="0"/>
              <w:kinsoku/>
              <w:wordWrap/>
              <w:overflowPunct/>
              <w:topLinePunct w:val="0"/>
              <w:autoSpaceDE/>
              <w:autoSpaceDN/>
              <w:bidi w:val="0"/>
              <w:adjustRightInd/>
              <w:snapToGrid/>
              <w:spacing w:line="190" w:lineRule="exact"/>
              <w:ind w:firstLine="300" w:firstLineChars="0"/>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个体工商户有本条第一款所列行为之一的，由县级以上人民政府统计机构责令改正，给予警告，可以并处一万元以下的罚款。</w:t>
            </w:r>
          </w:p>
          <w:p>
            <w:pPr>
              <w:keepNext w:val="0"/>
              <w:keepLines w:val="0"/>
              <w:pageBreakBefore w:val="0"/>
              <w:widowControl/>
              <w:suppressLineNumbers w:val="0"/>
              <w:kinsoku/>
              <w:wordWrap/>
              <w:overflowPunct/>
              <w:topLinePunct w:val="0"/>
              <w:autoSpaceDE/>
              <w:autoSpaceDN/>
              <w:bidi w:val="0"/>
              <w:adjustRightInd/>
              <w:snapToGrid/>
              <w:spacing w:line="190" w:lineRule="exact"/>
              <w:ind w:firstLine="300" w:firstLineChars="0"/>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 xml:space="preserve">【行政法规】《中华人民共和国统计法实施条例》（2017年国务院令第681号） </w:t>
            </w:r>
          </w:p>
          <w:p>
            <w:pPr>
              <w:keepNext w:val="0"/>
              <w:keepLines w:val="0"/>
              <w:pageBreakBefore w:val="0"/>
              <w:widowControl/>
              <w:suppressLineNumbers w:val="0"/>
              <w:kinsoku/>
              <w:wordWrap/>
              <w:overflowPunct/>
              <w:topLinePunct w:val="0"/>
              <w:autoSpaceDE/>
              <w:autoSpaceDN/>
              <w:bidi w:val="0"/>
              <w:adjustRightInd/>
              <w:snapToGrid/>
              <w:spacing w:line="190" w:lineRule="exact"/>
              <w:ind w:firstLine="300" w:firstLineChars="0"/>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第五十条 下列情形属于统计法第四十一条第二款规定的情节严重行为：（一）使用暴力或者威胁方法拒绝、阻碍统计调查、统计监督检查；（二）拒绝、阻碍统计调查、统计监督检查，严重影响相关工作正常开展；（三）提供不真实、不完整的统计资料，造成严重后果或者恶劣影响；（四）有统计法第四十一条第一款所列违法行为之一，1年内被责令改正3次以上。</w:t>
            </w:r>
          </w:p>
        </w:tc>
        <w:tc>
          <w:tcPr>
            <w:tcW w:w="32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统计机构、人员和调查对象</w:t>
            </w:r>
          </w:p>
        </w:tc>
        <w:tc>
          <w:tcPr>
            <w:tcW w:w="2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县统计局</w:t>
            </w:r>
          </w:p>
        </w:tc>
        <w:tc>
          <w:tcPr>
            <w:tcW w:w="3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常用</w:t>
            </w:r>
          </w:p>
        </w:tc>
        <w:tc>
          <w:tcPr>
            <w:tcW w:w="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27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3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2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6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0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28"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0310" w:hRule="atLeast"/>
          <w:jc w:val="center"/>
        </w:trPr>
        <w:tc>
          <w:tcPr>
            <w:tcW w:w="345" w:type="dxa"/>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2</w:t>
            </w:r>
          </w:p>
        </w:tc>
        <w:tc>
          <w:tcPr>
            <w:tcW w:w="3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行政处罚类</w:t>
            </w:r>
          </w:p>
        </w:tc>
        <w:tc>
          <w:tcPr>
            <w:tcW w:w="61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300-B-00200-140430</w:t>
            </w:r>
          </w:p>
        </w:tc>
        <w:tc>
          <w:tcPr>
            <w:tcW w:w="426"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重大国情国力调查中的违法行为的处罚</w:t>
            </w:r>
          </w:p>
        </w:tc>
        <w:tc>
          <w:tcPr>
            <w:tcW w:w="396" w:type="dxa"/>
            <w:vAlign w:val="center"/>
          </w:tcPr>
          <w:p>
            <w:pPr>
              <w:jc w:val="center"/>
              <w:rPr>
                <w:rFonts w:hint="default"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391"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【行政法规】《全国经济普查条例》（2018年修订）第三十六条　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二）提供虚假或者不完整的经济普查资料的；（三）未按时提供与经济普查有关的资料，经催报后仍未提供的。</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企业事业单位或者其他组织有前款所列行为之一的，可以并处5万元以下的罚款；情节严重的，并处5万元以上20万元以下的罚款。</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个体经营户有本条第一款所列行为之一的，由县级以上人民政府统计机构责令改正，给予警告，可以并处1万元以下的罚款。</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【行政法规】《全国农业普查条例》（2006年国务院令第473号） 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【行政法规】《全国污染源普查条例》（2007年国务院令第508号） 第三十九条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一）迟报、虚报、瞒报或者拒报污染源普查数据的；（二）推诿、拒绝或者阻挠普查人员依法进行调查的；（三）转移、隐匿、篡改、毁弃原材料消耗记录、生产记录、污染物治理设施运行记录、污染物排放监测记录以及其他与污染物产生和排放有关的原始资料的。</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xml:space="preserve">    单位有本条第一款所列行为之一的，由县级以上人民政府统计机构予以警告，可以处5万元以下的罚款； 　　</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xml:space="preserve">    个体经营户有本条第一款所列行为之一的，由县级以上人民政府统计机构予以警告，可以处1万元以下的罚款。</w: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7"/>
                <w:szCs w:val="17"/>
                <w:u w:val="none"/>
                <w:lang w:val="en-US" w:eastAsia="zh-CN" w:bidi="ar-SA"/>
              </w:rPr>
            </w:pPr>
          </w:p>
        </w:tc>
        <w:tc>
          <w:tcPr>
            <w:tcW w:w="495" w:type="dxa"/>
            <w:vAlign w:val="center"/>
          </w:tcPr>
          <w:p>
            <w:pPr>
              <w:keepNext w:val="0"/>
              <w:keepLines w:val="0"/>
              <w:pageBreakBefore w:val="0"/>
              <w:kinsoku/>
              <w:wordWrap/>
              <w:overflowPunct/>
              <w:topLinePunct w:val="0"/>
              <w:autoSpaceDE/>
              <w:autoSpaceDN/>
              <w:bidi w:val="0"/>
              <w:adjustRightInd/>
              <w:snapToGrid/>
              <w:spacing w:line="180" w:lineRule="exact"/>
              <w:jc w:val="center"/>
              <w:rPr>
                <w:rFonts w:hint="default"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无</w:t>
            </w:r>
          </w:p>
        </w:tc>
        <w:tc>
          <w:tcPr>
            <w:tcW w:w="510" w:type="dxa"/>
            <w:vAlign w:val="center"/>
          </w:tcPr>
          <w:p>
            <w:pPr>
              <w:keepNext w:val="0"/>
              <w:keepLines w:val="0"/>
              <w:pageBreakBefore w:val="0"/>
              <w:kinsoku/>
              <w:wordWrap/>
              <w:overflowPunct/>
              <w:topLinePunct w:val="0"/>
              <w:autoSpaceDE/>
              <w:autoSpaceDN/>
              <w:bidi w:val="0"/>
              <w:adjustRightInd/>
              <w:snapToGrid/>
              <w:spacing w:line="180" w:lineRule="exact"/>
              <w:jc w:val="center"/>
              <w:rPr>
                <w:rFonts w:hint="eastAsia" w:ascii="仿宋_GB2312" w:hAnsi="仿宋_GB2312" w:eastAsia="仿宋_GB2312" w:cs="仿宋_GB2312"/>
                <w:b/>
                <w:bCs/>
                <w:i w:val="0"/>
                <w:iCs w:val="0"/>
                <w:color w:val="000000"/>
                <w:kern w:val="2"/>
                <w:sz w:val="17"/>
                <w:szCs w:val="17"/>
                <w:u w:val="none"/>
                <w:lang w:val="en-US" w:eastAsia="zh-CN" w:bidi="ar-SA"/>
              </w:rPr>
            </w:pPr>
          </w:p>
        </w:tc>
        <w:tc>
          <w:tcPr>
            <w:tcW w:w="2305" w:type="dxa"/>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1.立案责任：发现涉嫌常规统计工作中统计调查对象违法行为，予以审查，决定是否立案。 2.调查责任：对立案的案件，指定专人负责，及时组织调查取证，与当事人有直接利害关系的应当回避。执法人员不得少于两人，调查时应出示执法证件，允许当事人辩解陈述。执法人员应当保守有关秘密。 3.审查责任：审查案件调查报告，对案件违法事实、证据、调查取证程序、法律适用、处罚种类和幅度、当事人陈述和申辩理由等方面进行审查，提出处理意见（主要证据不足时，以适当的方式补充调查）。 4.告知责任：作出行政处罚决定前，应当制作《行政处罚告知书》送达当事人，告知违法事实及其享有的陈述、申辩等权利。符合听证规定的，制作《行政处罚听证告知书》。 5.决定责任：制作行政处罚决定书，载明行政处罚告知、当事人陈述申辩或者听证情况等内容。 6.送达责任：行政处罚决定书按法律规定的方式送达当事人。 7.执行责任：按照生效的行政处罚决定，责令改正，并处以罚款，构成犯罪的依法追究其刑事责任。 8.其他：法律法规规章规定应履行的责任。</w:t>
            </w:r>
          </w:p>
        </w:tc>
        <w:tc>
          <w:tcPr>
            <w:tcW w:w="3346" w:type="dxa"/>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xml:space="preserve"> 【行政法规】《全国经济普查条例》（2018年修订）第三十六条　经济普查对象（个体经营户除外）有下列行为之一的，由县级以上人民政府统计机构责令改正，给予警告，可以予以通报；其直接负责的主管人员和其他直接责任人员属于国家工作人员的，依法给予处分：（一）拒绝或者妨碍接受经济普查机构、经济普查人员依法进行的调查的；（二）提供虚假或者不完整的经济普查资料的；（三）未按时提供与经济普查有关的资料，经催报后仍未提供的。</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企业事业单位或者其他组织有前款所列行为之一的，可以并处5万元以下的罚款；情节严重的，并处5万元以上20万元以下的罚款。</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个体经营户有本条第一款所列行为之一的，由县级以上人民政府统计机构责令改正，给予警告，可以并处1万元以下的罚款。</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【行政法规】《全国农业普查条例》（2006年国务院令第473号） 第三十九条 农业普查对象有下列违法行为之一的，由县级以上人民政府统计机构或者国家统计局派出的调查队责令改正，给予通报批评；情节严重的，对负有直接责任的主管人员和其他直接责任人员依法给予行政处分或者纪律处分：（一）拒绝或者妨碍普查办公室、普查人员依法进行调查的；（二）提供虚假或者不完整的农业普查资料的；（三）未按时提供与农业普查有关的资料，经催报后仍未提供的；（四）拒绝、推诿和阻挠依法进行的农业普查执法检查的；（五）在接受农业普查执法检查时，转移、隐匿、篡改、毁弃原始记录、统计台账、普查表、会计资料及其他相关资料的。</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xml:space="preserve">    农业生产经营单位有前款所列违法行为之一的，由县级以上人民政府统计机构或者国家统计局派出的调查队予以警告，并可以处5万元以下罚款；农业生产经营户有前款所列违法行为之一的，由县级以上人民政府统计机构或者国家统计局派出的调查队予以警告，并可以处1万元以下罚款。</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【行政法规】《全国污染源普查条例》（2007年国务院令第508号） 第三十九条 污染源普查对象有下列行为之一的，污染源普查领导小组办公室应当及时向同级人民政府统计机构通报有关情况，提出处理意见，由县级以上人民政府统计机构责令改正，予以通报批评；情节严重的，可以建议对直接负责的主管人员和其他直接责任人员依法给予处分：（一）迟报、虚报、瞒报或者拒报污染源普查数据的；（二）推诿、拒绝或者阻挠普查人员依法进行调查的；（三）转移、隐匿、篡改、毁弃原材料消耗记录、生产记录、污染物治理设施运行记录、污染物排放监测记录以及其他与污染物产生和排放有关的原始资料的。</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xml:space="preserve">    单位有本条第一款所列行为之一的，由县级以上人民政府统计机构予以警告，可以处5万元以下的罚款； 　　</w:t>
            </w:r>
          </w:p>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仿宋_GB2312" w:hAnsi="仿宋_GB2312" w:eastAsia="仿宋_GB2312" w:cs="仿宋_GB2312"/>
                <w:b/>
                <w:bCs/>
                <w:i w:val="0"/>
                <w:iCs w:val="0"/>
                <w:color w:val="000000"/>
                <w:kern w:val="2"/>
                <w:sz w:val="17"/>
                <w:szCs w:val="17"/>
                <w:u w:val="none"/>
                <w:lang w:val="en-US" w:eastAsia="zh-CN" w:bidi="ar-SA"/>
              </w:rPr>
            </w:pPr>
            <w:r>
              <w:rPr>
                <w:rFonts w:hint="eastAsia" w:ascii="仿宋_GB2312" w:hAnsi="仿宋_GB2312" w:eastAsia="仿宋_GB2312" w:cs="仿宋_GB2312"/>
                <w:b/>
                <w:bCs/>
                <w:i w:val="0"/>
                <w:iCs w:val="0"/>
                <w:color w:val="000000"/>
                <w:kern w:val="2"/>
                <w:sz w:val="17"/>
                <w:szCs w:val="17"/>
                <w:u w:val="none"/>
                <w:lang w:val="en-US" w:eastAsia="zh-CN" w:bidi="ar-SA"/>
              </w:rPr>
              <w:t xml:space="preserve">    个体经营户有本条第一款所列行为之一的，由县级以上人民政府统计机构予以警告，可以处1万元以下的罚款。</w:t>
            </w:r>
          </w:p>
        </w:tc>
        <w:tc>
          <w:tcPr>
            <w:tcW w:w="32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统计机构、人员和调查对象</w:t>
            </w:r>
          </w:p>
        </w:tc>
        <w:tc>
          <w:tcPr>
            <w:tcW w:w="2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县统计局</w:t>
            </w:r>
          </w:p>
        </w:tc>
        <w:tc>
          <w:tcPr>
            <w:tcW w:w="3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常用</w:t>
            </w:r>
          </w:p>
        </w:tc>
        <w:tc>
          <w:tcPr>
            <w:tcW w:w="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27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3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2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6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无</w:t>
            </w:r>
          </w:p>
        </w:tc>
        <w:tc>
          <w:tcPr>
            <w:tcW w:w="305"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c>
          <w:tcPr>
            <w:tcW w:w="326"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r>
    </w:tbl>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行政奖励类行政职权和责任事项清单</w:t>
      </w:r>
    </w:p>
    <w:p>
      <w:pPr>
        <w:rPr>
          <w:rFonts w:hint="eastAsia" w:ascii="仿宋_GB2312" w:hAnsi="仿宋_GB2312" w:eastAsia="仿宋_GB2312" w:cs="仿宋_GB2312"/>
          <w:b/>
          <w:bCs/>
          <w:i w:val="0"/>
          <w:iCs w:val="0"/>
          <w:color w:val="000000"/>
          <w:kern w:val="0"/>
          <w:sz w:val="48"/>
          <w:szCs w:val="48"/>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 xml:space="preserve">单位：沁县统计局 </w:t>
      </w:r>
    </w:p>
    <w:tbl>
      <w:tblPr>
        <w:tblStyle w:val="3"/>
        <w:tblpPr w:leftFromText="180" w:rightFromText="180" w:vertAnchor="page" w:horzAnchor="page" w:tblpX="576" w:tblpY="1774"/>
        <w:tblOverlap w:val="never"/>
        <w:tblW w:w="15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
        <w:gridCol w:w="375"/>
        <w:gridCol w:w="602"/>
        <w:gridCol w:w="1080"/>
        <w:gridCol w:w="570"/>
        <w:gridCol w:w="2385"/>
        <w:gridCol w:w="375"/>
        <w:gridCol w:w="779"/>
        <w:gridCol w:w="839"/>
        <w:gridCol w:w="2672"/>
        <w:gridCol w:w="1905"/>
        <w:gridCol w:w="328"/>
        <w:gridCol w:w="345"/>
        <w:gridCol w:w="330"/>
        <w:gridCol w:w="315"/>
        <w:gridCol w:w="345"/>
        <w:gridCol w:w="345"/>
        <w:gridCol w:w="315"/>
        <w:gridCol w:w="330"/>
        <w:gridCol w:w="315"/>
        <w:gridCol w:w="360"/>
        <w:gridCol w:w="300"/>
        <w:gridCol w:w="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340"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375"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职权类型</w:t>
            </w:r>
          </w:p>
        </w:tc>
        <w:tc>
          <w:tcPr>
            <w:tcW w:w="602"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职权编码</w:t>
            </w:r>
          </w:p>
        </w:tc>
        <w:tc>
          <w:tcPr>
            <w:tcW w:w="1650" w:type="dxa"/>
            <w:gridSpan w:val="2"/>
            <w:vAlign w:val="center"/>
          </w:tcPr>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lang w:val="en-US" w:eastAsia="zh-CN"/>
              </w:rPr>
              <w:t>职权名称</w:t>
            </w:r>
          </w:p>
        </w:tc>
        <w:tc>
          <w:tcPr>
            <w:tcW w:w="2385"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四级四同法律依据</w:t>
            </w:r>
          </w:p>
        </w:tc>
        <w:tc>
          <w:tcPr>
            <w:tcW w:w="375"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职权依据</w:t>
            </w:r>
          </w:p>
        </w:tc>
        <w:tc>
          <w:tcPr>
            <w:tcW w:w="1618" w:type="dxa"/>
            <w:gridSpan w:val="2"/>
            <w:vAlign w:val="center"/>
          </w:tcPr>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市地方性法规政府规章</w:t>
            </w:r>
            <w:r>
              <w:rPr>
                <w:rFonts w:hint="eastAsia" w:ascii="仿宋_GB2312" w:hAnsi="仿宋_GB2312" w:eastAsia="仿宋_GB2312" w:cs="仿宋_GB2312"/>
                <w:b/>
                <w:bCs/>
                <w:i w:val="0"/>
                <w:iCs w:val="0"/>
                <w:color w:val="000000"/>
                <w:kern w:val="0"/>
                <w:sz w:val="21"/>
                <w:szCs w:val="21"/>
                <w:u w:val="none"/>
                <w:lang w:val="en-US" w:eastAsia="zh-CN" w:bidi="ar"/>
              </w:rPr>
              <w:br w:type="textWrapping"/>
            </w:r>
            <w:r>
              <w:rPr>
                <w:rFonts w:hint="eastAsia" w:ascii="仿宋_GB2312" w:hAnsi="仿宋_GB2312" w:eastAsia="仿宋_GB2312" w:cs="仿宋_GB2312"/>
                <w:b/>
                <w:bCs/>
                <w:i w:val="0"/>
                <w:iCs w:val="0"/>
                <w:color w:val="000000"/>
                <w:kern w:val="0"/>
                <w:sz w:val="21"/>
                <w:szCs w:val="21"/>
                <w:u w:val="none"/>
                <w:lang w:val="en-US" w:eastAsia="zh-CN" w:bidi="ar"/>
              </w:rPr>
              <w:t>规定的行政职权事项</w:t>
            </w:r>
          </w:p>
        </w:tc>
        <w:tc>
          <w:tcPr>
            <w:tcW w:w="2672"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责任事项</w:t>
            </w:r>
          </w:p>
        </w:tc>
        <w:tc>
          <w:tcPr>
            <w:tcW w:w="1905"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责任事项依据</w:t>
            </w:r>
          </w:p>
        </w:tc>
        <w:tc>
          <w:tcPr>
            <w:tcW w:w="328" w:type="dxa"/>
            <w:vMerge w:val="restart"/>
            <w:vAlign w:val="center"/>
          </w:tcPr>
          <w:p>
            <w:pPr>
              <w:jc w:val="center"/>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实施对象</w:t>
            </w:r>
          </w:p>
        </w:tc>
        <w:tc>
          <w:tcPr>
            <w:tcW w:w="345" w:type="dxa"/>
            <w:vMerge w:val="restart"/>
            <w:vAlign w:val="center"/>
          </w:tcPr>
          <w:p>
            <w:pPr>
              <w:jc w:val="center"/>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承办机构</w:t>
            </w:r>
          </w:p>
        </w:tc>
        <w:tc>
          <w:tcPr>
            <w:tcW w:w="33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行使情况</w:t>
            </w:r>
          </w:p>
        </w:tc>
        <w:tc>
          <w:tcPr>
            <w:tcW w:w="315"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前置条件</w:t>
            </w:r>
          </w:p>
        </w:tc>
        <w:tc>
          <w:tcPr>
            <w:tcW w:w="345"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职权权限</w:t>
            </w:r>
          </w:p>
        </w:tc>
        <w:tc>
          <w:tcPr>
            <w:tcW w:w="660"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综合执法情况</w:t>
            </w:r>
          </w:p>
        </w:tc>
        <w:tc>
          <w:tcPr>
            <w:tcW w:w="645"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委托其他机构行使情况</w:t>
            </w:r>
          </w:p>
        </w:tc>
        <w:tc>
          <w:tcPr>
            <w:tcW w:w="660" w:type="dxa"/>
            <w:gridSpan w:val="2"/>
            <w:vAlign w:val="center"/>
          </w:tcPr>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部门间权责边界</w:t>
            </w:r>
          </w:p>
        </w:tc>
        <w:tc>
          <w:tcPr>
            <w:tcW w:w="323" w:type="dxa"/>
            <w:vAlign w:val="center"/>
          </w:tcPr>
          <w:p>
            <w:pPr>
              <w:jc w:val="center"/>
              <w:rPr>
                <w:rFonts w:hint="default" w:ascii="仿宋_GB2312" w:hAnsi="仿宋_GB2312" w:eastAsia="仿宋_GB2312" w:cs="仿宋_GB2312"/>
                <w:b/>
                <w:bCs/>
                <w:i w:val="0"/>
                <w:iCs w:val="0"/>
                <w:color w:val="000000"/>
                <w:kern w:val="0"/>
                <w:sz w:val="16"/>
                <w:szCs w:val="16"/>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340" w:type="dxa"/>
            <w:vMerge w:val="continue"/>
            <w:vAlign w:val="center"/>
          </w:tcPr>
          <w:p>
            <w:pPr>
              <w:jc w:val="center"/>
              <w:rPr>
                <w:rFonts w:hint="eastAsia" w:ascii="仿宋_GB2312" w:hAnsi="仿宋_GB2312" w:eastAsia="仿宋_GB2312" w:cs="仿宋_GB2312"/>
                <w:b/>
                <w:bCs/>
                <w:sz w:val="21"/>
                <w:szCs w:val="21"/>
                <w:vertAlign w:val="baseline"/>
              </w:rPr>
            </w:pPr>
          </w:p>
        </w:tc>
        <w:tc>
          <w:tcPr>
            <w:tcW w:w="375" w:type="dxa"/>
            <w:vMerge w:val="continue"/>
            <w:vAlign w:val="center"/>
          </w:tcPr>
          <w:p>
            <w:pPr>
              <w:jc w:val="center"/>
              <w:rPr>
                <w:rFonts w:hint="eastAsia" w:ascii="仿宋_GB2312" w:hAnsi="仿宋_GB2312" w:eastAsia="仿宋_GB2312" w:cs="仿宋_GB2312"/>
                <w:b/>
                <w:bCs/>
                <w:sz w:val="21"/>
                <w:szCs w:val="21"/>
                <w:vertAlign w:val="baseline"/>
              </w:rPr>
            </w:pPr>
          </w:p>
        </w:tc>
        <w:tc>
          <w:tcPr>
            <w:tcW w:w="602" w:type="dxa"/>
            <w:vMerge w:val="continue"/>
            <w:vAlign w:val="center"/>
          </w:tcPr>
          <w:p>
            <w:pPr>
              <w:jc w:val="center"/>
              <w:rPr>
                <w:rFonts w:hint="eastAsia" w:ascii="仿宋_GB2312" w:hAnsi="仿宋_GB2312" w:eastAsia="仿宋_GB2312" w:cs="仿宋_GB2312"/>
                <w:b/>
                <w:bCs/>
                <w:sz w:val="21"/>
                <w:szCs w:val="21"/>
                <w:vertAlign w:val="baseline"/>
              </w:rPr>
            </w:pPr>
          </w:p>
        </w:tc>
        <w:tc>
          <w:tcPr>
            <w:tcW w:w="108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主项</w:t>
            </w:r>
          </w:p>
        </w:tc>
        <w:tc>
          <w:tcPr>
            <w:tcW w:w="570"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子项</w:t>
            </w:r>
          </w:p>
        </w:tc>
        <w:tc>
          <w:tcPr>
            <w:tcW w:w="2385" w:type="dxa"/>
            <w:vMerge w:val="continue"/>
            <w:vAlign w:val="center"/>
          </w:tcPr>
          <w:p>
            <w:pPr>
              <w:jc w:val="center"/>
              <w:rPr>
                <w:rFonts w:hint="eastAsia" w:ascii="仿宋_GB2312" w:hAnsi="仿宋_GB2312" w:eastAsia="仿宋_GB2312" w:cs="仿宋_GB2312"/>
                <w:b/>
                <w:bCs/>
                <w:sz w:val="21"/>
                <w:szCs w:val="21"/>
                <w:vertAlign w:val="baseline"/>
              </w:rPr>
            </w:pPr>
          </w:p>
        </w:tc>
        <w:tc>
          <w:tcPr>
            <w:tcW w:w="375" w:type="dxa"/>
            <w:vMerge w:val="continue"/>
            <w:vAlign w:val="center"/>
          </w:tcPr>
          <w:p>
            <w:pPr>
              <w:jc w:val="center"/>
              <w:rPr>
                <w:rFonts w:hint="eastAsia" w:ascii="仿宋_GB2312" w:hAnsi="仿宋_GB2312" w:eastAsia="仿宋_GB2312" w:cs="仿宋_GB2312"/>
                <w:b/>
                <w:bCs/>
                <w:sz w:val="21"/>
                <w:szCs w:val="21"/>
                <w:vertAlign w:val="baseline"/>
              </w:rPr>
            </w:pPr>
          </w:p>
        </w:tc>
        <w:tc>
          <w:tcPr>
            <w:tcW w:w="779"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事项名称</w:t>
            </w:r>
          </w:p>
        </w:tc>
        <w:tc>
          <w:tcPr>
            <w:tcW w:w="839"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依据</w:t>
            </w:r>
          </w:p>
        </w:tc>
        <w:tc>
          <w:tcPr>
            <w:tcW w:w="2672" w:type="dxa"/>
            <w:vMerge w:val="continue"/>
            <w:vAlign w:val="center"/>
          </w:tcPr>
          <w:p>
            <w:pPr>
              <w:jc w:val="center"/>
              <w:rPr>
                <w:rFonts w:hint="eastAsia" w:ascii="仿宋_GB2312" w:hAnsi="仿宋_GB2312" w:eastAsia="仿宋_GB2312" w:cs="仿宋_GB2312"/>
                <w:b/>
                <w:bCs/>
                <w:sz w:val="21"/>
                <w:szCs w:val="21"/>
                <w:vertAlign w:val="baseline"/>
              </w:rPr>
            </w:pPr>
          </w:p>
        </w:tc>
        <w:tc>
          <w:tcPr>
            <w:tcW w:w="1905" w:type="dxa"/>
            <w:vMerge w:val="continue"/>
            <w:vAlign w:val="center"/>
          </w:tcPr>
          <w:p>
            <w:pPr>
              <w:jc w:val="center"/>
              <w:rPr>
                <w:rFonts w:hint="eastAsia" w:ascii="仿宋_GB2312" w:hAnsi="仿宋_GB2312" w:eastAsia="仿宋_GB2312" w:cs="仿宋_GB2312"/>
                <w:b/>
                <w:bCs/>
                <w:sz w:val="21"/>
                <w:szCs w:val="21"/>
                <w:vertAlign w:val="baseline"/>
              </w:rPr>
            </w:pPr>
          </w:p>
        </w:tc>
        <w:tc>
          <w:tcPr>
            <w:tcW w:w="328" w:type="dxa"/>
            <w:vMerge w:val="continue"/>
            <w:vAlign w:val="center"/>
          </w:tcPr>
          <w:p>
            <w:pPr>
              <w:jc w:val="center"/>
              <w:rPr>
                <w:rFonts w:hint="eastAsia" w:ascii="仿宋_GB2312" w:hAnsi="仿宋_GB2312" w:eastAsia="仿宋_GB2312" w:cs="仿宋_GB2312"/>
                <w:b/>
                <w:bCs/>
                <w:sz w:val="21"/>
                <w:szCs w:val="21"/>
                <w:vertAlign w:val="baseline"/>
              </w:rPr>
            </w:pPr>
          </w:p>
        </w:tc>
        <w:tc>
          <w:tcPr>
            <w:tcW w:w="345" w:type="dxa"/>
            <w:vMerge w:val="continue"/>
            <w:vAlign w:val="center"/>
          </w:tcPr>
          <w:p>
            <w:pPr>
              <w:jc w:val="center"/>
              <w:rPr>
                <w:rFonts w:hint="eastAsia" w:ascii="仿宋_GB2312" w:hAnsi="仿宋_GB2312" w:eastAsia="仿宋_GB2312" w:cs="仿宋_GB2312"/>
                <w:b/>
                <w:bCs/>
                <w:sz w:val="21"/>
                <w:szCs w:val="21"/>
                <w:vertAlign w:val="baseline"/>
              </w:rPr>
            </w:pPr>
          </w:p>
        </w:tc>
        <w:tc>
          <w:tcPr>
            <w:tcW w:w="330" w:type="dxa"/>
            <w:vMerge w:val="continue"/>
            <w:vAlign w:val="center"/>
          </w:tcPr>
          <w:p>
            <w:pPr>
              <w:jc w:val="center"/>
              <w:rPr>
                <w:rFonts w:hint="eastAsia" w:ascii="仿宋_GB2312" w:hAnsi="仿宋_GB2312" w:eastAsia="仿宋_GB2312" w:cs="仿宋_GB2312"/>
                <w:b/>
                <w:bCs/>
                <w:sz w:val="21"/>
                <w:szCs w:val="21"/>
                <w:vertAlign w:val="baseline"/>
              </w:rPr>
            </w:pPr>
          </w:p>
        </w:tc>
        <w:tc>
          <w:tcPr>
            <w:tcW w:w="315" w:type="dxa"/>
            <w:vMerge w:val="continue"/>
            <w:vAlign w:val="center"/>
          </w:tcPr>
          <w:p>
            <w:pPr>
              <w:jc w:val="center"/>
              <w:rPr>
                <w:rFonts w:hint="eastAsia" w:ascii="仿宋_GB2312" w:hAnsi="仿宋_GB2312" w:eastAsia="仿宋_GB2312" w:cs="仿宋_GB2312"/>
                <w:b/>
                <w:bCs/>
                <w:sz w:val="21"/>
                <w:szCs w:val="21"/>
                <w:vertAlign w:val="baseline"/>
              </w:rPr>
            </w:pPr>
          </w:p>
        </w:tc>
        <w:tc>
          <w:tcPr>
            <w:tcW w:w="345" w:type="dxa"/>
            <w:vMerge w:val="continue"/>
            <w:vAlign w:val="center"/>
          </w:tcPr>
          <w:p>
            <w:pPr>
              <w:jc w:val="center"/>
              <w:rPr>
                <w:rFonts w:hint="eastAsia" w:ascii="仿宋_GB2312" w:hAnsi="仿宋_GB2312" w:eastAsia="仿宋_GB2312" w:cs="仿宋_GB2312"/>
                <w:b/>
                <w:bCs/>
                <w:sz w:val="21"/>
                <w:szCs w:val="21"/>
                <w:vertAlign w:val="baseline"/>
              </w:rPr>
            </w:pPr>
          </w:p>
        </w:tc>
        <w:tc>
          <w:tcPr>
            <w:tcW w:w="34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执法权限</w:t>
            </w:r>
          </w:p>
        </w:tc>
        <w:tc>
          <w:tcPr>
            <w:tcW w:w="31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综合执法机构</w:t>
            </w:r>
          </w:p>
        </w:tc>
        <w:tc>
          <w:tcPr>
            <w:tcW w:w="33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受委托机构</w:t>
            </w:r>
          </w:p>
        </w:tc>
        <w:tc>
          <w:tcPr>
            <w:tcW w:w="31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委托权限</w:t>
            </w:r>
          </w:p>
        </w:tc>
        <w:tc>
          <w:tcPr>
            <w:tcW w:w="36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共同行使主体</w:t>
            </w:r>
          </w:p>
        </w:tc>
        <w:tc>
          <w:tcPr>
            <w:tcW w:w="30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权责划分</w:t>
            </w:r>
          </w:p>
        </w:tc>
        <w:tc>
          <w:tcPr>
            <w:tcW w:w="323"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34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1</w:t>
            </w:r>
          </w:p>
        </w:tc>
        <w:tc>
          <w:tcPr>
            <w:tcW w:w="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行政奖励</w:t>
            </w:r>
          </w:p>
        </w:tc>
        <w:tc>
          <w:tcPr>
            <w:tcW w:w="60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3100-H-00100-140430</w:t>
            </w:r>
          </w:p>
        </w:tc>
        <w:tc>
          <w:tcPr>
            <w:tcW w:w="108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对经济普查中表现突出的集体和个人给予表彰和奖励</w:t>
            </w:r>
          </w:p>
        </w:tc>
        <w:tc>
          <w:tcPr>
            <w:tcW w:w="57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23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【行政法规】《全国经济普查条例》（2018年修订）第三十四条  对在经济普查工作中贡献突出的先进集体和先进个人，由各级经济普查机构给予表彰和奖励。</w:t>
            </w:r>
          </w:p>
        </w:tc>
        <w:tc>
          <w:tcPr>
            <w:tcW w:w="37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同前</w:t>
            </w:r>
          </w:p>
        </w:tc>
        <w:tc>
          <w:tcPr>
            <w:tcW w:w="779"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839"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2672"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1.受理责任：公开发布评选表彰文件；一次性告知补正材料；依法受理或不予受理（不予受理的，应告知理由）。 2.审核责任：根据评选原则、标准、条件、程序，对申报材料进行全面审核。 3.决定责任：作出表彰决定（审核不通过的，应当告知理由），对拟表彰名单进行公示。公示期间，对举报投诉进行依法处理。 4.执行责任：公示期满，公开下发文件，颁发奖励证书。 5.其他：法律法规规章规定履行的责任。</w:t>
            </w:r>
          </w:p>
        </w:tc>
        <w:tc>
          <w:tcPr>
            <w:tcW w:w="19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《全国经济普查条例》（2018年修订）</w:t>
            </w:r>
            <w:r>
              <w:rPr>
                <w:rFonts w:hint="eastAsia" w:ascii="仿宋_GB2312" w:hAnsi="仿宋_GB2312" w:eastAsia="仿宋_GB2312" w:cs="仿宋_GB2312"/>
                <w:b/>
                <w:bCs/>
                <w:i w:val="0"/>
                <w:iCs w:val="0"/>
                <w:color w:val="000000"/>
                <w:kern w:val="0"/>
                <w:sz w:val="18"/>
                <w:szCs w:val="18"/>
                <w:u w:val="none"/>
                <w:lang w:val="en-US" w:eastAsia="zh-CN" w:bidi="ar"/>
              </w:rPr>
              <w:br w:type="textWrapping"/>
            </w:r>
            <w:r>
              <w:rPr>
                <w:rFonts w:hint="eastAsia" w:ascii="仿宋_GB2312" w:hAnsi="仿宋_GB2312" w:eastAsia="仿宋_GB2312" w:cs="仿宋_GB2312"/>
                <w:b/>
                <w:bCs/>
                <w:i w:val="0"/>
                <w:iCs w:val="0"/>
                <w:color w:val="000000"/>
                <w:kern w:val="0"/>
                <w:sz w:val="18"/>
                <w:szCs w:val="18"/>
                <w:u w:val="none"/>
                <w:lang w:val="en-US" w:eastAsia="zh-CN" w:bidi="ar"/>
              </w:rPr>
              <w:t xml:space="preserve">  第三十四条  对在经济普查工作中贡献突出的先进集体和先进个人，由各级经济普查机构给予表彰和奖励。</w:t>
            </w:r>
          </w:p>
        </w:tc>
        <w:tc>
          <w:tcPr>
            <w:tcW w:w="328"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统计调查对象</w:t>
            </w:r>
          </w:p>
        </w:tc>
        <w:tc>
          <w:tcPr>
            <w:tcW w:w="3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县统计局</w:t>
            </w:r>
          </w:p>
        </w:tc>
        <w:tc>
          <w:tcPr>
            <w:tcW w:w="33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经济普查期间</w:t>
            </w:r>
          </w:p>
        </w:tc>
        <w:tc>
          <w:tcPr>
            <w:tcW w:w="3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无</w:t>
            </w:r>
          </w:p>
        </w:tc>
        <w:tc>
          <w:tcPr>
            <w:tcW w:w="34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无</w:t>
            </w:r>
          </w:p>
        </w:tc>
        <w:tc>
          <w:tcPr>
            <w:tcW w:w="34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1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3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1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6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0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323"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18"/>
                <w:szCs w:val="18"/>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34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2</w:t>
            </w:r>
          </w:p>
        </w:tc>
        <w:tc>
          <w:tcPr>
            <w:tcW w:w="37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行政奖励</w:t>
            </w:r>
          </w:p>
        </w:tc>
        <w:tc>
          <w:tcPr>
            <w:tcW w:w="60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3100-H-00200-140430</w:t>
            </w:r>
          </w:p>
        </w:tc>
        <w:tc>
          <w:tcPr>
            <w:tcW w:w="108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对经济普查违法行为举报有功的个人给予奖励</w:t>
            </w:r>
          </w:p>
        </w:tc>
        <w:tc>
          <w:tcPr>
            <w:tcW w:w="570" w:type="dxa"/>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2385" w:type="dxa"/>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【行政法规】《全国经济普查条例》（2018年修订）第三十七条  各级经济普查机构应当设立举报电话，接受社会各界对经济普查中单位和个人违法行为的检举和监督，并对举报有功人员给予奖励。</w:t>
            </w:r>
          </w:p>
        </w:tc>
        <w:tc>
          <w:tcPr>
            <w:tcW w:w="37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同前</w:t>
            </w:r>
          </w:p>
        </w:tc>
        <w:tc>
          <w:tcPr>
            <w:tcW w:w="779" w:type="dxa"/>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839" w:type="dxa"/>
            <w:vAlign w:val="center"/>
          </w:tcPr>
          <w:p>
            <w:pPr>
              <w:jc w:val="center"/>
              <w:rPr>
                <w:rFonts w:hint="eastAsia" w:ascii="仿宋_GB2312" w:hAnsi="仿宋_GB2312" w:eastAsia="仿宋_GB2312" w:cs="仿宋_GB2312"/>
                <w:b/>
                <w:bCs/>
                <w:i w:val="0"/>
                <w:iCs w:val="0"/>
                <w:color w:val="000000"/>
                <w:kern w:val="2"/>
                <w:sz w:val="18"/>
                <w:szCs w:val="18"/>
                <w:u w:val="none"/>
                <w:lang w:val="en-US" w:eastAsia="zh-CN" w:bidi="ar-SA"/>
              </w:rPr>
            </w:pPr>
          </w:p>
        </w:tc>
        <w:tc>
          <w:tcPr>
            <w:tcW w:w="2672" w:type="dxa"/>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1.受理责任：公开发布评选表彰文件；一次性告知补正材料；依法受理或不予受理（不予受理的，应告知理由）。 2.审核责任：根据评选原则、标准、条件、程序，对申报材料进行全面审核。 3.决定责任：作出表彰决定（审核不通过的，应当告知理由），对拟表彰名单进行公示。公示期间，对举报投诉进行依法处理。 4.执行责任：公示期满，公开下发文件，颁发奖励证书。 5.其他：法律法规规章规定履行的责任。</w:t>
            </w:r>
          </w:p>
        </w:tc>
        <w:tc>
          <w:tcPr>
            <w:tcW w:w="1905" w:type="dxa"/>
            <w:vAlign w:val="center"/>
          </w:tcPr>
          <w:p>
            <w:pPr>
              <w:keepNext w:val="0"/>
              <w:keepLines w:val="0"/>
              <w:widowControl/>
              <w:suppressLineNumbers w:val="0"/>
              <w:jc w:val="left"/>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《全国经济普查条例》（2018年修订）</w:t>
            </w:r>
            <w:r>
              <w:rPr>
                <w:rFonts w:hint="eastAsia" w:ascii="仿宋_GB2312" w:hAnsi="仿宋_GB2312" w:eastAsia="仿宋_GB2312" w:cs="仿宋_GB2312"/>
                <w:b/>
                <w:bCs/>
                <w:i w:val="0"/>
                <w:iCs w:val="0"/>
                <w:color w:val="000000"/>
                <w:kern w:val="0"/>
                <w:sz w:val="18"/>
                <w:szCs w:val="18"/>
                <w:u w:val="none"/>
                <w:lang w:val="en-US" w:eastAsia="zh-CN" w:bidi="ar"/>
              </w:rPr>
              <w:br w:type="textWrapping"/>
            </w:r>
            <w:r>
              <w:rPr>
                <w:rFonts w:hint="eastAsia" w:ascii="仿宋_GB2312" w:hAnsi="仿宋_GB2312" w:eastAsia="仿宋_GB2312" w:cs="仿宋_GB2312"/>
                <w:b/>
                <w:bCs/>
                <w:i w:val="0"/>
                <w:iCs w:val="0"/>
                <w:color w:val="000000"/>
                <w:kern w:val="0"/>
                <w:sz w:val="18"/>
                <w:szCs w:val="18"/>
                <w:u w:val="none"/>
                <w:lang w:val="en-US" w:eastAsia="zh-CN" w:bidi="ar"/>
              </w:rPr>
              <w:t xml:space="preserve">  第三十七条  各级经济普查机构应当设立举报电话，接受社会各界对经济普查中单位和个人违法行为的检举和监督，并对举报有功人员给予奖励。</w:t>
            </w:r>
          </w:p>
        </w:tc>
        <w:tc>
          <w:tcPr>
            <w:tcW w:w="328"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统计调查对象</w:t>
            </w:r>
          </w:p>
        </w:tc>
        <w:tc>
          <w:tcPr>
            <w:tcW w:w="34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县统计局</w:t>
            </w:r>
          </w:p>
        </w:tc>
        <w:tc>
          <w:tcPr>
            <w:tcW w:w="33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经济普查期间</w:t>
            </w:r>
          </w:p>
        </w:tc>
        <w:tc>
          <w:tcPr>
            <w:tcW w:w="31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c>
          <w:tcPr>
            <w:tcW w:w="315"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c>
          <w:tcPr>
            <w:tcW w:w="330"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c>
          <w:tcPr>
            <w:tcW w:w="315"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c>
          <w:tcPr>
            <w:tcW w:w="360"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c>
          <w:tcPr>
            <w:tcW w:w="300"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c>
          <w:tcPr>
            <w:tcW w:w="323"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34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3</w:t>
            </w:r>
          </w:p>
        </w:tc>
        <w:tc>
          <w:tcPr>
            <w:tcW w:w="37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行政奖励</w:t>
            </w:r>
          </w:p>
        </w:tc>
        <w:tc>
          <w:tcPr>
            <w:tcW w:w="602"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3100-H-00300-140430</w:t>
            </w:r>
          </w:p>
        </w:tc>
        <w:tc>
          <w:tcPr>
            <w:tcW w:w="108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对农业普查中表现突出的单位和个人给予奖励</w:t>
            </w:r>
          </w:p>
        </w:tc>
        <w:tc>
          <w:tcPr>
            <w:tcW w:w="570" w:type="dxa"/>
            <w:vAlign w:val="center"/>
          </w:tcPr>
          <w:p>
            <w:pPr>
              <w:jc w:val="center"/>
              <w:rPr>
                <w:rFonts w:hint="eastAsia" w:ascii="楷体_GB2312" w:hAnsi="楷体_GB2312" w:eastAsia="楷体_GB2312" w:cs="楷体_GB2312"/>
                <w:b/>
                <w:bCs/>
                <w:i w:val="0"/>
                <w:iCs w:val="0"/>
                <w:color w:val="000000"/>
                <w:kern w:val="2"/>
                <w:sz w:val="18"/>
                <w:szCs w:val="18"/>
                <w:u w:val="none"/>
                <w:lang w:val="en-US" w:eastAsia="zh-CN" w:bidi="ar-SA"/>
              </w:rPr>
            </w:pPr>
          </w:p>
        </w:tc>
        <w:tc>
          <w:tcPr>
            <w:tcW w:w="238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【行政法规】《全国农业普查条例》（2006年国务院令第473号）第三十六条  对认真执行本条例，忠于职守，坚持原则，做出显著成绩的单位和个人，应当给予奖励。</w:t>
            </w:r>
          </w:p>
        </w:tc>
        <w:tc>
          <w:tcPr>
            <w:tcW w:w="37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同前</w:t>
            </w:r>
          </w:p>
        </w:tc>
        <w:tc>
          <w:tcPr>
            <w:tcW w:w="779" w:type="dxa"/>
            <w:vAlign w:val="center"/>
          </w:tcPr>
          <w:p>
            <w:pPr>
              <w:jc w:val="left"/>
              <w:rPr>
                <w:rFonts w:hint="eastAsia" w:ascii="楷体_GB2312" w:hAnsi="楷体_GB2312" w:eastAsia="楷体_GB2312" w:cs="楷体_GB2312"/>
                <w:b/>
                <w:bCs/>
                <w:i w:val="0"/>
                <w:iCs w:val="0"/>
                <w:color w:val="000000"/>
                <w:kern w:val="2"/>
                <w:sz w:val="18"/>
                <w:szCs w:val="18"/>
                <w:u w:val="none"/>
                <w:lang w:val="en-US" w:eastAsia="zh-CN" w:bidi="ar-SA"/>
              </w:rPr>
            </w:pPr>
          </w:p>
        </w:tc>
        <w:tc>
          <w:tcPr>
            <w:tcW w:w="839" w:type="dxa"/>
            <w:vAlign w:val="center"/>
          </w:tcPr>
          <w:p>
            <w:pPr>
              <w:jc w:val="left"/>
              <w:rPr>
                <w:rFonts w:hint="eastAsia" w:ascii="楷体_GB2312" w:hAnsi="楷体_GB2312" w:eastAsia="楷体_GB2312" w:cs="楷体_GB2312"/>
                <w:b/>
                <w:bCs/>
                <w:i w:val="0"/>
                <w:iCs w:val="0"/>
                <w:color w:val="000000"/>
                <w:kern w:val="2"/>
                <w:sz w:val="18"/>
                <w:szCs w:val="18"/>
                <w:u w:val="none"/>
                <w:lang w:val="en-US" w:eastAsia="zh-CN" w:bidi="ar-SA"/>
              </w:rPr>
            </w:pPr>
          </w:p>
        </w:tc>
        <w:tc>
          <w:tcPr>
            <w:tcW w:w="2672"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1.受理责任：公开发布评选表彰文件；一次性告知补正材料；依法受理或不予受理（不予受理的，应告知理由）。 2.审核责任：根据评选原则、标准、条件、程序，对申报材料进行全面审核。 3.决定责任：作出表彰决定（审核不通过的，应当告知理由），对拟表彰名单进行公示。公示期间，对举报投诉进行依法处理。 4.执行责任：公示期满，公开下发文件，颁发奖励证书。 5.其他：法律法规规章规定履行的责任。</w:t>
            </w:r>
          </w:p>
        </w:tc>
        <w:tc>
          <w:tcPr>
            <w:tcW w:w="190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《全国农业普查条例》（2006年国务院令第473号）</w:t>
            </w:r>
            <w:r>
              <w:rPr>
                <w:rFonts w:hint="eastAsia" w:ascii="楷体_GB2312" w:hAnsi="楷体_GB2312" w:eastAsia="楷体_GB2312" w:cs="楷体_GB2312"/>
                <w:b/>
                <w:bCs/>
                <w:i w:val="0"/>
                <w:iCs w:val="0"/>
                <w:color w:val="000000"/>
                <w:kern w:val="0"/>
                <w:sz w:val="18"/>
                <w:szCs w:val="18"/>
                <w:u w:val="none"/>
                <w:lang w:val="en-US" w:eastAsia="zh-CN" w:bidi="ar"/>
              </w:rPr>
              <w:br w:type="textWrapping"/>
            </w:r>
            <w:r>
              <w:rPr>
                <w:rFonts w:hint="eastAsia" w:ascii="楷体_GB2312" w:hAnsi="楷体_GB2312" w:eastAsia="楷体_GB2312" w:cs="楷体_GB2312"/>
                <w:b/>
                <w:bCs/>
                <w:i w:val="0"/>
                <w:iCs w:val="0"/>
                <w:color w:val="000000"/>
                <w:kern w:val="0"/>
                <w:sz w:val="18"/>
                <w:szCs w:val="18"/>
                <w:u w:val="none"/>
                <w:lang w:val="en-US" w:eastAsia="zh-CN" w:bidi="ar"/>
              </w:rPr>
              <w:t xml:space="preserve">  第三十六条  对认真执行本条例，忠于职守，坚持原则，做出显著成绩的单位和个人，应当给予奖励。</w:t>
            </w:r>
          </w:p>
        </w:tc>
        <w:tc>
          <w:tcPr>
            <w:tcW w:w="328"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统计调查对象</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县统计局</w:t>
            </w: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农业普查期间</w:t>
            </w: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6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0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23"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4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4</w:t>
            </w:r>
          </w:p>
        </w:tc>
        <w:tc>
          <w:tcPr>
            <w:tcW w:w="37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行政奖励</w:t>
            </w:r>
          </w:p>
        </w:tc>
        <w:tc>
          <w:tcPr>
            <w:tcW w:w="602"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3100-H-00400-140430</w:t>
            </w:r>
          </w:p>
        </w:tc>
        <w:tc>
          <w:tcPr>
            <w:tcW w:w="108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对农业普查违法行为举报有功人员给予奖励</w:t>
            </w:r>
          </w:p>
        </w:tc>
        <w:tc>
          <w:tcPr>
            <w:tcW w:w="570" w:type="dxa"/>
            <w:vAlign w:val="center"/>
          </w:tcPr>
          <w:p>
            <w:pPr>
              <w:jc w:val="center"/>
              <w:rPr>
                <w:rFonts w:hint="eastAsia" w:ascii="楷体_GB2312" w:hAnsi="楷体_GB2312" w:eastAsia="楷体_GB2312" w:cs="楷体_GB2312"/>
                <w:b/>
                <w:bCs/>
                <w:i w:val="0"/>
                <w:iCs w:val="0"/>
                <w:color w:val="000000"/>
                <w:kern w:val="2"/>
                <w:sz w:val="18"/>
                <w:szCs w:val="18"/>
                <w:u w:val="none"/>
                <w:lang w:val="en-US" w:eastAsia="zh-CN" w:bidi="ar-SA"/>
              </w:rPr>
            </w:pPr>
          </w:p>
        </w:tc>
        <w:tc>
          <w:tcPr>
            <w:tcW w:w="238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【行政法规】《全国农业普查条例》（2006年国务院令第473号）第四十一条  普查办公室应当设立举报电话和信箱，接受社会各界对农业普查违法行为的检举和监督，并对举报有功人员给予奖励。</w:t>
            </w:r>
          </w:p>
        </w:tc>
        <w:tc>
          <w:tcPr>
            <w:tcW w:w="37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同前</w:t>
            </w:r>
          </w:p>
        </w:tc>
        <w:tc>
          <w:tcPr>
            <w:tcW w:w="779" w:type="dxa"/>
            <w:vAlign w:val="center"/>
          </w:tcPr>
          <w:p>
            <w:pPr>
              <w:jc w:val="left"/>
              <w:rPr>
                <w:rFonts w:hint="eastAsia" w:ascii="楷体_GB2312" w:hAnsi="楷体_GB2312" w:eastAsia="楷体_GB2312" w:cs="楷体_GB2312"/>
                <w:b/>
                <w:bCs/>
                <w:i w:val="0"/>
                <w:iCs w:val="0"/>
                <w:color w:val="000000"/>
                <w:kern w:val="2"/>
                <w:sz w:val="18"/>
                <w:szCs w:val="18"/>
                <w:u w:val="none"/>
                <w:lang w:val="en-US" w:eastAsia="zh-CN" w:bidi="ar-SA"/>
              </w:rPr>
            </w:pPr>
          </w:p>
        </w:tc>
        <w:tc>
          <w:tcPr>
            <w:tcW w:w="839" w:type="dxa"/>
            <w:vAlign w:val="center"/>
          </w:tcPr>
          <w:p>
            <w:pPr>
              <w:jc w:val="left"/>
              <w:rPr>
                <w:rFonts w:hint="eastAsia" w:ascii="楷体_GB2312" w:hAnsi="楷体_GB2312" w:eastAsia="楷体_GB2312" w:cs="楷体_GB2312"/>
                <w:b/>
                <w:bCs/>
                <w:i w:val="0"/>
                <w:iCs w:val="0"/>
                <w:color w:val="000000"/>
                <w:kern w:val="2"/>
                <w:sz w:val="18"/>
                <w:szCs w:val="18"/>
                <w:u w:val="none"/>
                <w:lang w:val="en-US" w:eastAsia="zh-CN" w:bidi="ar-SA"/>
              </w:rPr>
            </w:pPr>
          </w:p>
        </w:tc>
        <w:tc>
          <w:tcPr>
            <w:tcW w:w="2672"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1.受理责任：公开发布评选表彰文件；一次性告知补正材料；依法受理或不予受理（不予受理的，应告知理由）。 2.审核责任：根据评选原则、标准、条件、程序，对申报材料进行全面审核。 3.决定责任：作出表彰决定（审核不通过的，应当告知理由），对拟表彰名单进行公示。公示期间，对举报投诉进行依法处理。 4.执行责任：公示期满，公开下发文件，颁发奖励证书。 5.其他：法律法规规章规定履行的责任。</w:t>
            </w:r>
          </w:p>
        </w:tc>
        <w:tc>
          <w:tcPr>
            <w:tcW w:w="190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《全国农业普查条例》（2006年国务院令第473号）</w:t>
            </w:r>
            <w:r>
              <w:rPr>
                <w:rFonts w:hint="eastAsia" w:ascii="楷体_GB2312" w:hAnsi="楷体_GB2312" w:eastAsia="楷体_GB2312" w:cs="楷体_GB2312"/>
                <w:b/>
                <w:bCs/>
                <w:i w:val="0"/>
                <w:iCs w:val="0"/>
                <w:color w:val="000000"/>
                <w:kern w:val="0"/>
                <w:sz w:val="18"/>
                <w:szCs w:val="18"/>
                <w:u w:val="none"/>
                <w:lang w:val="en-US" w:eastAsia="zh-CN" w:bidi="ar"/>
              </w:rPr>
              <w:br w:type="textWrapping"/>
            </w:r>
            <w:r>
              <w:rPr>
                <w:rFonts w:hint="eastAsia" w:ascii="楷体_GB2312" w:hAnsi="楷体_GB2312" w:eastAsia="楷体_GB2312" w:cs="楷体_GB2312"/>
                <w:b/>
                <w:bCs/>
                <w:i w:val="0"/>
                <w:iCs w:val="0"/>
                <w:color w:val="000000"/>
                <w:kern w:val="0"/>
                <w:sz w:val="18"/>
                <w:szCs w:val="18"/>
                <w:u w:val="none"/>
                <w:lang w:val="en-US" w:eastAsia="zh-CN" w:bidi="ar"/>
              </w:rPr>
              <w:t xml:space="preserve">  第四十一条  普查办公室应当设立举报电话和信箱，接受社会各界对农业普查违法行为的检举和监督，并对举报有功人员给予奖励。</w:t>
            </w:r>
          </w:p>
        </w:tc>
        <w:tc>
          <w:tcPr>
            <w:tcW w:w="328"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统计调查对象</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县统计局</w:t>
            </w: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农业普查期间</w:t>
            </w: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6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0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23"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4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5</w:t>
            </w:r>
          </w:p>
        </w:tc>
        <w:tc>
          <w:tcPr>
            <w:tcW w:w="37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行政奖励</w:t>
            </w:r>
          </w:p>
        </w:tc>
        <w:tc>
          <w:tcPr>
            <w:tcW w:w="602"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3100-H-00500-140430</w:t>
            </w:r>
          </w:p>
        </w:tc>
        <w:tc>
          <w:tcPr>
            <w:tcW w:w="108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对人口普查中表现突出的单位和个人给予表彰和奖励</w:t>
            </w:r>
          </w:p>
        </w:tc>
        <w:tc>
          <w:tcPr>
            <w:tcW w:w="570" w:type="dxa"/>
            <w:vAlign w:val="center"/>
          </w:tcPr>
          <w:p>
            <w:pPr>
              <w:jc w:val="center"/>
              <w:rPr>
                <w:rFonts w:hint="eastAsia" w:ascii="楷体_GB2312" w:hAnsi="楷体_GB2312" w:eastAsia="楷体_GB2312" w:cs="楷体_GB2312"/>
                <w:b/>
                <w:bCs/>
                <w:i w:val="0"/>
                <w:iCs w:val="0"/>
                <w:color w:val="000000"/>
                <w:kern w:val="2"/>
                <w:sz w:val="18"/>
                <w:szCs w:val="18"/>
                <w:u w:val="none"/>
                <w:lang w:val="en-US" w:eastAsia="zh-CN" w:bidi="ar-SA"/>
              </w:rPr>
            </w:pPr>
          </w:p>
        </w:tc>
        <w:tc>
          <w:tcPr>
            <w:tcW w:w="238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【行政法规】《全国人口普查条例》（国务院令第576号）第十条  对认真执行本条例，忠于职守、坚持原则，做出显著成绩的单位和个人，按照国家有关规定给予表彰和奖励。</w:t>
            </w:r>
          </w:p>
        </w:tc>
        <w:tc>
          <w:tcPr>
            <w:tcW w:w="37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同前</w:t>
            </w:r>
          </w:p>
        </w:tc>
        <w:tc>
          <w:tcPr>
            <w:tcW w:w="779" w:type="dxa"/>
            <w:vAlign w:val="center"/>
          </w:tcPr>
          <w:p>
            <w:pPr>
              <w:jc w:val="left"/>
              <w:rPr>
                <w:rFonts w:hint="eastAsia" w:ascii="楷体_GB2312" w:hAnsi="楷体_GB2312" w:eastAsia="楷体_GB2312" w:cs="楷体_GB2312"/>
                <w:b/>
                <w:bCs/>
                <w:i w:val="0"/>
                <w:iCs w:val="0"/>
                <w:color w:val="000000"/>
                <w:kern w:val="2"/>
                <w:sz w:val="18"/>
                <w:szCs w:val="18"/>
                <w:u w:val="none"/>
                <w:lang w:val="en-US" w:eastAsia="zh-CN" w:bidi="ar-SA"/>
              </w:rPr>
            </w:pPr>
          </w:p>
        </w:tc>
        <w:tc>
          <w:tcPr>
            <w:tcW w:w="839" w:type="dxa"/>
            <w:vAlign w:val="center"/>
          </w:tcPr>
          <w:p>
            <w:pPr>
              <w:jc w:val="left"/>
              <w:rPr>
                <w:rFonts w:hint="eastAsia" w:ascii="楷体_GB2312" w:hAnsi="楷体_GB2312" w:eastAsia="楷体_GB2312" w:cs="楷体_GB2312"/>
                <w:b/>
                <w:bCs/>
                <w:i w:val="0"/>
                <w:iCs w:val="0"/>
                <w:color w:val="000000"/>
                <w:kern w:val="2"/>
                <w:sz w:val="18"/>
                <w:szCs w:val="18"/>
                <w:u w:val="none"/>
                <w:lang w:val="en-US" w:eastAsia="zh-CN" w:bidi="ar-SA"/>
              </w:rPr>
            </w:pPr>
          </w:p>
        </w:tc>
        <w:tc>
          <w:tcPr>
            <w:tcW w:w="2672"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1.受理责任：公开发布评选表彰文件；一次性告知补正材料；依法受理或不予受理（不予受理的，应告知理由）。 2.审核责任：根据评选原则、标准、条件、程序，对申报材料进行全面审核。 3.决定责任：作出表彰决定（审核不通过的，应当告知理由），对拟表彰名单进行公示。公示期间，对举报投诉进行依法处理。 4.执行责任：公示期满，公开下发文件，颁发奖励证书。 5.其他：法律法规规章规定履行的责任。</w:t>
            </w:r>
          </w:p>
        </w:tc>
        <w:tc>
          <w:tcPr>
            <w:tcW w:w="190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《全国人口普查条例》（国务院令第576号）</w:t>
            </w:r>
            <w:r>
              <w:rPr>
                <w:rFonts w:hint="eastAsia" w:ascii="楷体_GB2312" w:hAnsi="楷体_GB2312" w:eastAsia="楷体_GB2312" w:cs="楷体_GB2312"/>
                <w:b/>
                <w:bCs/>
                <w:i w:val="0"/>
                <w:iCs w:val="0"/>
                <w:color w:val="000000"/>
                <w:kern w:val="0"/>
                <w:sz w:val="18"/>
                <w:szCs w:val="18"/>
                <w:u w:val="none"/>
                <w:lang w:val="en-US" w:eastAsia="zh-CN" w:bidi="ar"/>
              </w:rPr>
              <w:br w:type="textWrapping"/>
            </w:r>
            <w:r>
              <w:rPr>
                <w:rFonts w:hint="eastAsia" w:ascii="楷体_GB2312" w:hAnsi="楷体_GB2312" w:eastAsia="楷体_GB2312" w:cs="楷体_GB2312"/>
                <w:b/>
                <w:bCs/>
                <w:i w:val="0"/>
                <w:iCs w:val="0"/>
                <w:color w:val="000000"/>
                <w:kern w:val="0"/>
                <w:sz w:val="18"/>
                <w:szCs w:val="18"/>
                <w:u w:val="none"/>
                <w:lang w:val="en-US" w:eastAsia="zh-CN" w:bidi="ar"/>
              </w:rPr>
              <w:t xml:space="preserve">  第十条  对认真执行本条例，忠于职守、坚持原则，做出显著成绩的单位和个人，按照国家有关规定给予表彰和奖励。</w:t>
            </w:r>
          </w:p>
        </w:tc>
        <w:tc>
          <w:tcPr>
            <w:tcW w:w="328"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统计调查对象</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县统计局</w:t>
            </w: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人口普查期间</w:t>
            </w: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6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0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23"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4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6</w:t>
            </w:r>
          </w:p>
        </w:tc>
        <w:tc>
          <w:tcPr>
            <w:tcW w:w="37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行政奖励</w:t>
            </w:r>
          </w:p>
        </w:tc>
        <w:tc>
          <w:tcPr>
            <w:tcW w:w="602"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3100-H-00600-140430</w:t>
            </w:r>
          </w:p>
        </w:tc>
        <w:tc>
          <w:tcPr>
            <w:tcW w:w="108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对统计工作做出突出贡献、取得显著成绩的单位和个人给予表彰和奖励</w:t>
            </w:r>
          </w:p>
        </w:tc>
        <w:tc>
          <w:tcPr>
            <w:tcW w:w="570" w:type="dxa"/>
            <w:vAlign w:val="center"/>
          </w:tcPr>
          <w:p>
            <w:pPr>
              <w:jc w:val="center"/>
              <w:rPr>
                <w:rFonts w:hint="eastAsia" w:ascii="楷体_GB2312" w:hAnsi="楷体_GB2312" w:eastAsia="楷体_GB2312" w:cs="楷体_GB2312"/>
                <w:b/>
                <w:bCs/>
                <w:i w:val="0"/>
                <w:iCs w:val="0"/>
                <w:color w:val="000000"/>
                <w:kern w:val="2"/>
                <w:sz w:val="18"/>
                <w:szCs w:val="18"/>
                <w:u w:val="none"/>
                <w:lang w:val="en-US" w:eastAsia="zh-CN" w:bidi="ar-SA"/>
              </w:rPr>
            </w:pPr>
          </w:p>
        </w:tc>
        <w:tc>
          <w:tcPr>
            <w:tcW w:w="238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【行政法规】《中华人民共和国统计法实施条例》（2017年国务院令第681号）第三十五条  对在统计工作中做出突出贡献、取得显著成绩的单位和个人，按照国家有关规定给予表彰和奖励。</w:t>
            </w:r>
          </w:p>
        </w:tc>
        <w:tc>
          <w:tcPr>
            <w:tcW w:w="37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同前</w:t>
            </w:r>
          </w:p>
        </w:tc>
        <w:tc>
          <w:tcPr>
            <w:tcW w:w="779" w:type="dxa"/>
            <w:vAlign w:val="center"/>
          </w:tcPr>
          <w:p>
            <w:pPr>
              <w:jc w:val="center"/>
              <w:rPr>
                <w:rFonts w:hint="eastAsia" w:ascii="楷体_GB2312" w:hAnsi="楷体_GB2312" w:eastAsia="楷体_GB2312" w:cs="楷体_GB2312"/>
                <w:b/>
                <w:bCs/>
                <w:i w:val="0"/>
                <w:iCs w:val="0"/>
                <w:color w:val="000000"/>
                <w:kern w:val="2"/>
                <w:sz w:val="18"/>
                <w:szCs w:val="18"/>
                <w:u w:val="none"/>
                <w:lang w:val="en-US" w:eastAsia="zh-CN" w:bidi="ar-SA"/>
              </w:rPr>
            </w:pPr>
          </w:p>
        </w:tc>
        <w:tc>
          <w:tcPr>
            <w:tcW w:w="839" w:type="dxa"/>
            <w:vAlign w:val="center"/>
          </w:tcPr>
          <w:p>
            <w:pPr>
              <w:jc w:val="center"/>
              <w:rPr>
                <w:rFonts w:hint="eastAsia" w:ascii="楷体_GB2312" w:hAnsi="楷体_GB2312" w:eastAsia="楷体_GB2312" w:cs="楷体_GB2312"/>
                <w:b/>
                <w:bCs/>
                <w:i w:val="0"/>
                <w:iCs w:val="0"/>
                <w:color w:val="000000"/>
                <w:kern w:val="2"/>
                <w:sz w:val="18"/>
                <w:szCs w:val="18"/>
                <w:u w:val="none"/>
                <w:lang w:val="en-US" w:eastAsia="zh-CN" w:bidi="ar-SA"/>
              </w:rPr>
            </w:pPr>
          </w:p>
        </w:tc>
        <w:tc>
          <w:tcPr>
            <w:tcW w:w="2672"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1.受理责任：公开发布评选表彰文件；一次性告知补正材料；依法受理或不予受理（不予受理的，应告知理由）。 2.审核责任：根据评选原则、标准、条件、程序，对申报材料进行全面审核。 3.决定责任：作出表彰决定（审核不通过的，应当告知理由），对拟表彰名单进行公示。公示期间，对举报投诉进行依法处理。 4.执行责任：公示期满，公开下发文件，颁发奖励证书。 5.其他：法律法规规章规定履行的责任。</w:t>
            </w:r>
          </w:p>
        </w:tc>
        <w:tc>
          <w:tcPr>
            <w:tcW w:w="190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《中华人民共和国统计法实施条例》（2017年国务院令第681号）</w:t>
            </w:r>
            <w:r>
              <w:rPr>
                <w:rFonts w:hint="eastAsia" w:ascii="楷体_GB2312" w:hAnsi="楷体_GB2312" w:eastAsia="楷体_GB2312" w:cs="楷体_GB2312"/>
                <w:b/>
                <w:bCs/>
                <w:i w:val="0"/>
                <w:iCs w:val="0"/>
                <w:color w:val="000000"/>
                <w:kern w:val="0"/>
                <w:sz w:val="18"/>
                <w:szCs w:val="18"/>
                <w:u w:val="none"/>
                <w:lang w:val="en-US" w:eastAsia="zh-CN" w:bidi="ar"/>
              </w:rPr>
              <w:br w:type="textWrapping"/>
            </w:r>
            <w:r>
              <w:rPr>
                <w:rFonts w:hint="eastAsia" w:ascii="楷体_GB2312" w:hAnsi="楷体_GB2312" w:eastAsia="楷体_GB2312" w:cs="楷体_GB2312"/>
                <w:b/>
                <w:bCs/>
                <w:i w:val="0"/>
                <w:iCs w:val="0"/>
                <w:color w:val="000000"/>
                <w:kern w:val="0"/>
                <w:sz w:val="18"/>
                <w:szCs w:val="18"/>
                <w:u w:val="none"/>
                <w:lang w:val="en-US" w:eastAsia="zh-CN" w:bidi="ar"/>
              </w:rPr>
              <w:t xml:space="preserve">  第三十五条  对在统计工作中做出突出贡献、取得显著成绩的单位和个人，按照国家有关规定给予表彰和奖励。</w:t>
            </w:r>
          </w:p>
        </w:tc>
        <w:tc>
          <w:tcPr>
            <w:tcW w:w="328"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统计调查对象</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县统计局</w:t>
            </w: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常用</w:t>
            </w: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6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0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23"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34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7</w:t>
            </w:r>
          </w:p>
        </w:tc>
        <w:tc>
          <w:tcPr>
            <w:tcW w:w="37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行政奖励</w:t>
            </w:r>
          </w:p>
        </w:tc>
        <w:tc>
          <w:tcPr>
            <w:tcW w:w="602"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3100-H-00700-140430</w:t>
            </w:r>
          </w:p>
        </w:tc>
        <w:tc>
          <w:tcPr>
            <w:tcW w:w="1080"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对统计中弄虚作假等违法行为检举有功的单位和个人给予表彰和奖励</w:t>
            </w:r>
          </w:p>
        </w:tc>
        <w:tc>
          <w:tcPr>
            <w:tcW w:w="570" w:type="dxa"/>
            <w:vAlign w:val="center"/>
          </w:tcPr>
          <w:p>
            <w:pPr>
              <w:rPr>
                <w:rFonts w:hint="eastAsia" w:ascii="楷体_GB2312" w:hAnsi="楷体_GB2312" w:eastAsia="楷体_GB2312" w:cs="楷体_GB2312"/>
                <w:b/>
                <w:bCs/>
                <w:i w:val="0"/>
                <w:iCs w:val="0"/>
                <w:color w:val="000000"/>
                <w:kern w:val="2"/>
                <w:sz w:val="18"/>
                <w:szCs w:val="18"/>
                <w:u w:val="none"/>
                <w:lang w:val="en-US" w:eastAsia="zh-CN" w:bidi="ar-SA"/>
              </w:rPr>
            </w:pPr>
          </w:p>
        </w:tc>
        <w:tc>
          <w:tcPr>
            <w:tcW w:w="238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【法律】《中华人民共和国统计法》（2009年修订）第八条统计工作应当接受社会公众的监督。任何单位和个人有权检举统计中弄虚作假等违法行为。对检举有功的单位和个人应当给予表彰和奖励。</w:t>
            </w:r>
          </w:p>
        </w:tc>
        <w:tc>
          <w:tcPr>
            <w:tcW w:w="37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同前</w:t>
            </w:r>
          </w:p>
        </w:tc>
        <w:tc>
          <w:tcPr>
            <w:tcW w:w="779" w:type="dxa"/>
            <w:vAlign w:val="center"/>
          </w:tcPr>
          <w:p>
            <w:pPr>
              <w:rPr>
                <w:rFonts w:hint="eastAsia" w:ascii="楷体_GB2312" w:hAnsi="楷体_GB2312" w:eastAsia="楷体_GB2312" w:cs="楷体_GB2312"/>
                <w:b/>
                <w:bCs/>
                <w:i w:val="0"/>
                <w:iCs w:val="0"/>
                <w:color w:val="000000"/>
                <w:kern w:val="2"/>
                <w:sz w:val="18"/>
                <w:szCs w:val="18"/>
                <w:u w:val="none"/>
                <w:lang w:val="en-US" w:eastAsia="zh-CN" w:bidi="ar-SA"/>
              </w:rPr>
            </w:pPr>
          </w:p>
        </w:tc>
        <w:tc>
          <w:tcPr>
            <w:tcW w:w="839" w:type="dxa"/>
            <w:vAlign w:val="center"/>
          </w:tcPr>
          <w:p>
            <w:pPr>
              <w:rPr>
                <w:rFonts w:hint="eastAsia" w:ascii="楷体_GB2312" w:hAnsi="楷体_GB2312" w:eastAsia="楷体_GB2312" w:cs="楷体_GB2312"/>
                <w:b/>
                <w:bCs/>
                <w:i w:val="0"/>
                <w:iCs w:val="0"/>
                <w:color w:val="000000"/>
                <w:kern w:val="2"/>
                <w:sz w:val="18"/>
                <w:szCs w:val="18"/>
                <w:u w:val="none"/>
                <w:lang w:val="en-US" w:eastAsia="zh-CN" w:bidi="ar-SA"/>
              </w:rPr>
            </w:pPr>
          </w:p>
        </w:tc>
        <w:tc>
          <w:tcPr>
            <w:tcW w:w="2672"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1.受理责任：公开发布评选表彰文件；一次性告知补正材料；依法受理或不予受理（不予受理的，应告知理由）。 2.审核责任：根据评选原则、标准、条件、程序，对申报材料进行全面审核。 3.决定责任：作出表彰决定（审核不通过的，应当告知理由），对拟表彰名单进行公示。公示期间，对举报投诉进行依法处理。 4.执行责任：公示期满，公开下发文件，颁发奖励证书。 5.其他：法律法规规章规定履行的责任。</w:t>
            </w:r>
          </w:p>
        </w:tc>
        <w:tc>
          <w:tcPr>
            <w:tcW w:w="1905"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《中华人民共和国统计法》（2009年修订）</w:t>
            </w:r>
            <w:r>
              <w:rPr>
                <w:rFonts w:hint="eastAsia" w:ascii="楷体_GB2312" w:hAnsi="楷体_GB2312" w:eastAsia="楷体_GB2312" w:cs="楷体_GB2312"/>
                <w:b/>
                <w:bCs/>
                <w:i w:val="0"/>
                <w:iCs w:val="0"/>
                <w:color w:val="000000"/>
                <w:kern w:val="0"/>
                <w:sz w:val="18"/>
                <w:szCs w:val="18"/>
                <w:u w:val="none"/>
                <w:lang w:val="en-US" w:eastAsia="zh-CN" w:bidi="ar"/>
              </w:rPr>
              <w:br w:type="textWrapping"/>
            </w:r>
            <w:r>
              <w:rPr>
                <w:rFonts w:hint="eastAsia" w:ascii="楷体_GB2312" w:hAnsi="楷体_GB2312" w:eastAsia="楷体_GB2312" w:cs="楷体_GB2312"/>
                <w:b/>
                <w:bCs/>
                <w:i w:val="0"/>
                <w:iCs w:val="0"/>
                <w:color w:val="000000"/>
                <w:kern w:val="0"/>
                <w:sz w:val="18"/>
                <w:szCs w:val="18"/>
                <w:u w:val="none"/>
                <w:lang w:val="en-US" w:eastAsia="zh-CN" w:bidi="ar"/>
              </w:rPr>
              <w:t xml:space="preserve">  第八条  统计工作应当接受社会公众的监督。任何单位和个人有权检举统计中弄虚作假等违法行为。对检举有功的单位和个人应当给予表彰和奖励。</w:t>
            </w:r>
          </w:p>
        </w:tc>
        <w:tc>
          <w:tcPr>
            <w:tcW w:w="328" w:type="dxa"/>
            <w:vAlign w:val="center"/>
          </w:tcPr>
          <w:p>
            <w:pPr>
              <w:keepNext w:val="0"/>
              <w:keepLines w:val="0"/>
              <w:widowControl/>
              <w:suppressLineNumbers w:val="0"/>
              <w:jc w:val="left"/>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统计调查对象</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县统计局</w:t>
            </w: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常用</w:t>
            </w: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b/>
                <w:bCs/>
                <w:i w:val="0"/>
                <w:iCs w:val="0"/>
                <w:color w:val="000000"/>
                <w:kern w:val="2"/>
                <w:sz w:val="18"/>
                <w:szCs w:val="18"/>
                <w:u w:val="none"/>
                <w:lang w:val="en-US" w:eastAsia="zh-CN" w:bidi="ar-SA"/>
              </w:rPr>
            </w:pPr>
            <w:r>
              <w:rPr>
                <w:rFonts w:hint="eastAsia" w:ascii="楷体_GB2312" w:hAnsi="楷体_GB2312" w:eastAsia="楷体_GB2312" w:cs="楷体_GB2312"/>
                <w:b/>
                <w:bCs/>
                <w:i w:val="0"/>
                <w:iCs w:val="0"/>
                <w:color w:val="000000"/>
                <w:kern w:val="0"/>
                <w:sz w:val="18"/>
                <w:szCs w:val="18"/>
                <w:u w:val="none"/>
                <w:lang w:val="en-US" w:eastAsia="zh-CN" w:bidi="ar"/>
              </w:rPr>
              <w:t>无</w:t>
            </w:r>
          </w:p>
        </w:tc>
        <w:tc>
          <w:tcPr>
            <w:tcW w:w="34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3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15"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6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00"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c>
          <w:tcPr>
            <w:tcW w:w="323" w:type="dxa"/>
            <w:vAlign w:val="center"/>
          </w:tcPr>
          <w:p>
            <w:pPr>
              <w:keepNext w:val="0"/>
              <w:keepLines w:val="0"/>
              <w:widowControl/>
              <w:suppressLineNumbers w:val="0"/>
              <w:jc w:val="center"/>
              <w:textAlignment w:val="center"/>
              <w:rPr>
                <w:rFonts w:hint="eastAsia" w:ascii="楷体_GB2312" w:hAnsi="楷体_GB2312" w:eastAsia="楷体_GB2312" w:cs="楷体_GB2312"/>
                <w:i w:val="0"/>
                <w:iCs w:val="0"/>
                <w:color w:val="000000"/>
                <w:kern w:val="0"/>
                <w:sz w:val="13"/>
                <w:szCs w:val="13"/>
                <w:u w:val="none"/>
                <w:lang w:val="en-US" w:eastAsia="zh-CN" w:bidi="ar"/>
              </w:rPr>
            </w:pPr>
          </w:p>
        </w:tc>
      </w:tr>
    </w:tbl>
    <w:p>
      <w:pP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p>
      <w:pPr>
        <w:jc w:val="center"/>
        <w:rPr>
          <w:rFonts w:hint="eastAsia" w:ascii="方正小标宋简体" w:hAnsi="方正小标宋简体" w:eastAsia="方正小标宋简体" w:cs="方正小标宋简体"/>
          <w:i w:val="0"/>
          <w:iCs w:val="0"/>
          <w:color w:val="000000"/>
          <w:kern w:val="0"/>
          <w:sz w:val="40"/>
          <w:szCs w:val="40"/>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行政检查</w:t>
      </w:r>
      <w:bookmarkStart w:id="0" w:name="_GoBack"/>
      <w:bookmarkEnd w:id="0"/>
      <w:r>
        <w:rPr>
          <w:rFonts w:hint="eastAsia" w:ascii="方正小标宋简体" w:hAnsi="方正小标宋简体" w:eastAsia="方正小标宋简体" w:cs="方正小标宋简体"/>
          <w:i w:val="0"/>
          <w:iCs w:val="0"/>
          <w:color w:val="000000"/>
          <w:kern w:val="0"/>
          <w:sz w:val="40"/>
          <w:szCs w:val="40"/>
          <w:u w:val="none"/>
          <w:lang w:val="en-US" w:eastAsia="zh-CN" w:bidi="ar"/>
        </w:rPr>
        <w:t>类行政职权和责任事项清单</w:t>
      </w:r>
    </w:p>
    <w:p>
      <w:pPr>
        <w:rPr>
          <w:rFonts w:hint="eastAsia" w:ascii="仿宋_GB2312" w:hAnsi="仿宋_GB2312" w:eastAsia="仿宋_GB2312" w:cs="仿宋_GB2312"/>
          <w:b/>
          <w:bCs/>
          <w:i w:val="0"/>
          <w:iCs w:val="0"/>
          <w:color w:val="000000"/>
          <w:kern w:val="0"/>
          <w:sz w:val="48"/>
          <w:szCs w:val="48"/>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 xml:space="preserve">单位：沁县统计局 </w:t>
      </w:r>
    </w:p>
    <w:tbl>
      <w:tblPr>
        <w:tblStyle w:val="3"/>
        <w:tblpPr w:leftFromText="180" w:rightFromText="180" w:vertAnchor="page" w:horzAnchor="page" w:tblpX="576" w:tblpY="1774"/>
        <w:tblOverlap w:val="never"/>
        <w:tblW w:w="16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381"/>
        <w:gridCol w:w="612"/>
        <w:gridCol w:w="426"/>
        <w:gridCol w:w="396"/>
        <w:gridCol w:w="3391"/>
        <w:gridCol w:w="495"/>
        <w:gridCol w:w="510"/>
        <w:gridCol w:w="2305"/>
        <w:gridCol w:w="3346"/>
        <w:gridCol w:w="329"/>
        <w:gridCol w:w="285"/>
        <w:gridCol w:w="315"/>
        <w:gridCol w:w="320"/>
        <w:gridCol w:w="350"/>
        <w:gridCol w:w="275"/>
        <w:gridCol w:w="396"/>
        <w:gridCol w:w="335"/>
        <w:gridCol w:w="320"/>
        <w:gridCol w:w="366"/>
        <w:gridCol w:w="305"/>
        <w:gridCol w:w="326"/>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345"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序号</w:t>
            </w:r>
          </w:p>
        </w:tc>
        <w:tc>
          <w:tcPr>
            <w:tcW w:w="381"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职权类型</w:t>
            </w:r>
          </w:p>
        </w:tc>
        <w:tc>
          <w:tcPr>
            <w:tcW w:w="612"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职权编码</w:t>
            </w:r>
          </w:p>
        </w:tc>
        <w:tc>
          <w:tcPr>
            <w:tcW w:w="822" w:type="dxa"/>
            <w:gridSpan w:val="2"/>
            <w:vAlign w:val="center"/>
          </w:tcPr>
          <w:p>
            <w:pPr>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sz w:val="21"/>
                <w:szCs w:val="21"/>
                <w:vertAlign w:val="baseline"/>
                <w:lang w:val="en-US" w:eastAsia="zh-CN"/>
              </w:rPr>
              <w:t>职权名称</w:t>
            </w:r>
          </w:p>
        </w:tc>
        <w:tc>
          <w:tcPr>
            <w:tcW w:w="3391"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职权依据</w:t>
            </w:r>
          </w:p>
        </w:tc>
        <w:tc>
          <w:tcPr>
            <w:tcW w:w="1005" w:type="dxa"/>
            <w:gridSpan w:val="2"/>
            <w:vAlign w:val="center"/>
          </w:tcPr>
          <w:p>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市地方性法规政府规章规定的行政职权事项</w:t>
            </w:r>
          </w:p>
        </w:tc>
        <w:tc>
          <w:tcPr>
            <w:tcW w:w="2305"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责任事项</w:t>
            </w:r>
          </w:p>
        </w:tc>
        <w:tc>
          <w:tcPr>
            <w:tcW w:w="3346" w:type="dxa"/>
            <w:vMerge w:val="restart"/>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责任事项依据</w:t>
            </w:r>
          </w:p>
        </w:tc>
        <w:tc>
          <w:tcPr>
            <w:tcW w:w="329" w:type="dxa"/>
            <w:vMerge w:val="restart"/>
            <w:vAlign w:val="center"/>
          </w:tcPr>
          <w:p>
            <w:pPr>
              <w:jc w:val="center"/>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实施对象</w:t>
            </w:r>
          </w:p>
        </w:tc>
        <w:tc>
          <w:tcPr>
            <w:tcW w:w="285" w:type="dxa"/>
            <w:vMerge w:val="restart"/>
            <w:vAlign w:val="center"/>
          </w:tcPr>
          <w:p>
            <w:pPr>
              <w:jc w:val="center"/>
              <w:rPr>
                <w:rFonts w:hint="eastAsia" w:ascii="仿宋_GB2312" w:hAnsi="仿宋_GB2312" w:eastAsia="仿宋_GB2312" w:cs="仿宋_GB2312"/>
                <w:b/>
                <w:bCs/>
                <w:sz w:val="20"/>
                <w:szCs w:val="20"/>
                <w:vertAlign w:val="baseline"/>
                <w:lang w:val="en-US" w:eastAsia="zh-CN"/>
              </w:rPr>
            </w:pPr>
            <w:r>
              <w:rPr>
                <w:rFonts w:hint="eastAsia" w:ascii="仿宋_GB2312" w:hAnsi="仿宋_GB2312" w:eastAsia="仿宋_GB2312" w:cs="仿宋_GB2312"/>
                <w:b/>
                <w:bCs/>
                <w:sz w:val="20"/>
                <w:szCs w:val="20"/>
                <w:vertAlign w:val="baseline"/>
                <w:lang w:val="en-US" w:eastAsia="zh-CN"/>
              </w:rPr>
              <w:t>承办机构</w:t>
            </w:r>
          </w:p>
        </w:tc>
        <w:tc>
          <w:tcPr>
            <w:tcW w:w="315"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行使情况</w:t>
            </w:r>
          </w:p>
        </w:tc>
        <w:tc>
          <w:tcPr>
            <w:tcW w:w="32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前置条件</w:t>
            </w:r>
          </w:p>
        </w:tc>
        <w:tc>
          <w:tcPr>
            <w:tcW w:w="350" w:type="dxa"/>
            <w:vMerge w:val="restart"/>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0"/>
                <w:szCs w:val="20"/>
                <w:u w:val="none"/>
                <w:lang w:val="en-US" w:eastAsia="zh-CN" w:bidi="ar-SA"/>
              </w:rPr>
            </w:pPr>
            <w:r>
              <w:rPr>
                <w:rFonts w:hint="eastAsia" w:ascii="仿宋_GB2312" w:hAnsi="仿宋_GB2312" w:eastAsia="仿宋_GB2312" w:cs="仿宋_GB2312"/>
                <w:b/>
                <w:bCs/>
                <w:i w:val="0"/>
                <w:iCs w:val="0"/>
                <w:color w:val="000000"/>
                <w:kern w:val="0"/>
                <w:sz w:val="20"/>
                <w:szCs w:val="20"/>
                <w:u w:val="none"/>
                <w:lang w:val="en-US" w:eastAsia="zh-CN" w:bidi="ar"/>
              </w:rPr>
              <w:t>职权权限</w:t>
            </w:r>
          </w:p>
        </w:tc>
        <w:tc>
          <w:tcPr>
            <w:tcW w:w="671"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0"/>
                <w:sz w:val="21"/>
                <w:szCs w:val="21"/>
                <w:u w:val="none"/>
                <w:lang w:val="en-US" w:eastAsia="zh-CN" w:bidi="ar"/>
              </w:rPr>
              <w:t>综合执法情况</w:t>
            </w:r>
          </w:p>
        </w:tc>
        <w:tc>
          <w:tcPr>
            <w:tcW w:w="655" w:type="dxa"/>
            <w:gridSpan w:val="2"/>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18"/>
                <w:szCs w:val="18"/>
                <w:u w:val="none"/>
                <w:lang w:val="en-US" w:eastAsia="zh-CN" w:bidi="ar"/>
              </w:rPr>
              <w:t>委托其他机构行使情况</w:t>
            </w:r>
          </w:p>
        </w:tc>
        <w:tc>
          <w:tcPr>
            <w:tcW w:w="671" w:type="dxa"/>
            <w:gridSpan w:val="2"/>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仿宋_GB2312" w:hAnsi="仿宋_GB2312" w:eastAsia="仿宋_GB2312" w:cs="仿宋_GB2312"/>
                <w:b/>
                <w:bCs/>
                <w:sz w:val="21"/>
                <w:szCs w:val="21"/>
                <w:vertAlign w:val="baseline"/>
              </w:rPr>
            </w:pPr>
            <w:r>
              <w:rPr>
                <w:rFonts w:hint="eastAsia" w:ascii="仿宋_GB2312" w:hAnsi="仿宋_GB2312" w:eastAsia="仿宋_GB2312" w:cs="仿宋_GB2312"/>
                <w:b/>
                <w:bCs/>
                <w:i w:val="0"/>
                <w:iCs w:val="0"/>
                <w:color w:val="000000"/>
                <w:kern w:val="0"/>
                <w:sz w:val="21"/>
                <w:szCs w:val="21"/>
                <w:u w:val="none"/>
                <w:lang w:val="en-US" w:eastAsia="zh-CN" w:bidi="ar"/>
              </w:rPr>
              <w:t>部门间权责边界</w:t>
            </w:r>
          </w:p>
        </w:tc>
        <w:tc>
          <w:tcPr>
            <w:tcW w:w="328" w:type="dxa"/>
            <w:gridSpan w:val="2"/>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仿宋_GB2312" w:hAnsi="仿宋_GB2312" w:eastAsia="仿宋_GB2312" w:cs="仿宋_GB2312"/>
                <w:b/>
                <w:bCs/>
                <w:i w:val="0"/>
                <w:iCs w:val="0"/>
                <w:color w:val="000000"/>
                <w:kern w:val="0"/>
                <w:sz w:val="16"/>
                <w:szCs w:val="16"/>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345" w:type="dxa"/>
            <w:vMerge w:val="continue"/>
            <w:vAlign w:val="center"/>
          </w:tcPr>
          <w:p>
            <w:pPr>
              <w:jc w:val="center"/>
              <w:rPr>
                <w:rFonts w:hint="eastAsia" w:ascii="仿宋_GB2312" w:hAnsi="仿宋_GB2312" w:eastAsia="仿宋_GB2312" w:cs="仿宋_GB2312"/>
                <w:b/>
                <w:bCs/>
                <w:sz w:val="21"/>
                <w:szCs w:val="21"/>
                <w:vertAlign w:val="baseline"/>
              </w:rPr>
            </w:pPr>
          </w:p>
        </w:tc>
        <w:tc>
          <w:tcPr>
            <w:tcW w:w="381" w:type="dxa"/>
            <w:vMerge w:val="continue"/>
            <w:vAlign w:val="center"/>
          </w:tcPr>
          <w:p>
            <w:pPr>
              <w:jc w:val="center"/>
              <w:rPr>
                <w:rFonts w:hint="eastAsia" w:ascii="仿宋_GB2312" w:hAnsi="仿宋_GB2312" w:eastAsia="仿宋_GB2312" w:cs="仿宋_GB2312"/>
                <w:b/>
                <w:bCs/>
                <w:sz w:val="21"/>
                <w:szCs w:val="21"/>
                <w:vertAlign w:val="baseline"/>
              </w:rPr>
            </w:pPr>
          </w:p>
        </w:tc>
        <w:tc>
          <w:tcPr>
            <w:tcW w:w="612" w:type="dxa"/>
            <w:vMerge w:val="continue"/>
            <w:vAlign w:val="center"/>
          </w:tcPr>
          <w:p>
            <w:pPr>
              <w:jc w:val="center"/>
              <w:rPr>
                <w:rFonts w:hint="eastAsia" w:ascii="仿宋_GB2312" w:hAnsi="仿宋_GB2312" w:eastAsia="仿宋_GB2312" w:cs="仿宋_GB2312"/>
                <w:b/>
                <w:bCs/>
                <w:sz w:val="21"/>
                <w:szCs w:val="21"/>
                <w:vertAlign w:val="baseline"/>
              </w:rPr>
            </w:pPr>
          </w:p>
        </w:tc>
        <w:tc>
          <w:tcPr>
            <w:tcW w:w="426"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主项</w:t>
            </w:r>
          </w:p>
        </w:tc>
        <w:tc>
          <w:tcPr>
            <w:tcW w:w="396" w:type="dxa"/>
            <w:vAlign w:val="center"/>
          </w:tcPr>
          <w:p>
            <w:pPr>
              <w:jc w:val="center"/>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子项</w:t>
            </w:r>
          </w:p>
        </w:tc>
        <w:tc>
          <w:tcPr>
            <w:tcW w:w="3391" w:type="dxa"/>
            <w:vMerge w:val="continue"/>
            <w:vAlign w:val="center"/>
          </w:tcPr>
          <w:p>
            <w:pPr>
              <w:jc w:val="center"/>
              <w:rPr>
                <w:rFonts w:hint="eastAsia" w:ascii="仿宋_GB2312" w:hAnsi="仿宋_GB2312" w:eastAsia="仿宋_GB2312" w:cs="仿宋_GB2312"/>
                <w:b/>
                <w:bCs/>
                <w:sz w:val="21"/>
                <w:szCs w:val="21"/>
                <w:vertAlign w:val="baseline"/>
              </w:rPr>
            </w:pPr>
          </w:p>
        </w:tc>
        <w:tc>
          <w:tcPr>
            <w:tcW w:w="495"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事项名称</w:t>
            </w:r>
          </w:p>
        </w:tc>
        <w:tc>
          <w:tcPr>
            <w:tcW w:w="510"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0"/>
                <w:sz w:val="18"/>
                <w:szCs w:val="18"/>
                <w:u w:val="none"/>
                <w:lang w:val="en-US" w:eastAsia="zh-CN" w:bidi="ar"/>
              </w:rPr>
              <w:t>依据</w:t>
            </w:r>
          </w:p>
        </w:tc>
        <w:tc>
          <w:tcPr>
            <w:tcW w:w="2305" w:type="dxa"/>
            <w:vMerge w:val="continue"/>
            <w:vAlign w:val="center"/>
          </w:tcPr>
          <w:p>
            <w:pPr>
              <w:jc w:val="center"/>
              <w:rPr>
                <w:rFonts w:hint="eastAsia" w:ascii="仿宋_GB2312" w:hAnsi="仿宋_GB2312" w:eastAsia="仿宋_GB2312" w:cs="仿宋_GB2312"/>
                <w:b/>
                <w:bCs/>
                <w:sz w:val="21"/>
                <w:szCs w:val="21"/>
                <w:vertAlign w:val="baseline"/>
              </w:rPr>
            </w:pPr>
          </w:p>
        </w:tc>
        <w:tc>
          <w:tcPr>
            <w:tcW w:w="3346" w:type="dxa"/>
            <w:vMerge w:val="continue"/>
            <w:vAlign w:val="center"/>
          </w:tcPr>
          <w:p>
            <w:pPr>
              <w:jc w:val="center"/>
              <w:rPr>
                <w:rFonts w:hint="eastAsia" w:ascii="仿宋_GB2312" w:hAnsi="仿宋_GB2312" w:eastAsia="仿宋_GB2312" w:cs="仿宋_GB2312"/>
                <w:b/>
                <w:bCs/>
                <w:sz w:val="21"/>
                <w:szCs w:val="21"/>
                <w:vertAlign w:val="baseline"/>
              </w:rPr>
            </w:pPr>
          </w:p>
        </w:tc>
        <w:tc>
          <w:tcPr>
            <w:tcW w:w="329" w:type="dxa"/>
            <w:vMerge w:val="continue"/>
            <w:vAlign w:val="center"/>
          </w:tcPr>
          <w:p>
            <w:pPr>
              <w:jc w:val="center"/>
              <w:rPr>
                <w:rFonts w:hint="eastAsia" w:ascii="仿宋_GB2312" w:hAnsi="仿宋_GB2312" w:eastAsia="仿宋_GB2312" w:cs="仿宋_GB2312"/>
                <w:b/>
                <w:bCs/>
                <w:sz w:val="21"/>
                <w:szCs w:val="21"/>
                <w:vertAlign w:val="baseline"/>
              </w:rPr>
            </w:pPr>
          </w:p>
        </w:tc>
        <w:tc>
          <w:tcPr>
            <w:tcW w:w="285" w:type="dxa"/>
            <w:vMerge w:val="continue"/>
            <w:vAlign w:val="center"/>
          </w:tcPr>
          <w:p>
            <w:pPr>
              <w:jc w:val="center"/>
              <w:rPr>
                <w:rFonts w:hint="eastAsia" w:ascii="仿宋_GB2312" w:hAnsi="仿宋_GB2312" w:eastAsia="仿宋_GB2312" w:cs="仿宋_GB2312"/>
                <w:b/>
                <w:bCs/>
                <w:sz w:val="21"/>
                <w:szCs w:val="21"/>
                <w:vertAlign w:val="baseline"/>
              </w:rPr>
            </w:pPr>
          </w:p>
        </w:tc>
        <w:tc>
          <w:tcPr>
            <w:tcW w:w="315" w:type="dxa"/>
            <w:vMerge w:val="continue"/>
            <w:vAlign w:val="center"/>
          </w:tcPr>
          <w:p>
            <w:pPr>
              <w:jc w:val="center"/>
              <w:rPr>
                <w:rFonts w:hint="eastAsia" w:ascii="仿宋_GB2312" w:hAnsi="仿宋_GB2312" w:eastAsia="仿宋_GB2312" w:cs="仿宋_GB2312"/>
                <w:b/>
                <w:bCs/>
                <w:sz w:val="21"/>
                <w:szCs w:val="21"/>
                <w:vertAlign w:val="baseline"/>
              </w:rPr>
            </w:pPr>
          </w:p>
        </w:tc>
        <w:tc>
          <w:tcPr>
            <w:tcW w:w="320" w:type="dxa"/>
            <w:vMerge w:val="continue"/>
            <w:vAlign w:val="center"/>
          </w:tcPr>
          <w:p>
            <w:pPr>
              <w:jc w:val="center"/>
              <w:rPr>
                <w:rFonts w:hint="eastAsia" w:ascii="仿宋_GB2312" w:hAnsi="仿宋_GB2312" w:eastAsia="仿宋_GB2312" w:cs="仿宋_GB2312"/>
                <w:b/>
                <w:bCs/>
                <w:sz w:val="21"/>
                <w:szCs w:val="21"/>
                <w:vertAlign w:val="baseline"/>
              </w:rPr>
            </w:pPr>
          </w:p>
        </w:tc>
        <w:tc>
          <w:tcPr>
            <w:tcW w:w="350" w:type="dxa"/>
            <w:vMerge w:val="continue"/>
            <w:vAlign w:val="center"/>
          </w:tcPr>
          <w:p>
            <w:pPr>
              <w:jc w:val="center"/>
              <w:rPr>
                <w:rFonts w:hint="eastAsia" w:ascii="仿宋_GB2312" w:hAnsi="仿宋_GB2312" w:eastAsia="仿宋_GB2312" w:cs="仿宋_GB2312"/>
                <w:b/>
                <w:bCs/>
                <w:sz w:val="21"/>
                <w:szCs w:val="21"/>
                <w:vertAlign w:val="baseline"/>
              </w:rPr>
            </w:pPr>
          </w:p>
        </w:tc>
        <w:tc>
          <w:tcPr>
            <w:tcW w:w="275"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执法权限</w:t>
            </w:r>
          </w:p>
        </w:tc>
        <w:tc>
          <w:tcPr>
            <w:tcW w:w="396"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综合执法机构</w:t>
            </w:r>
          </w:p>
        </w:tc>
        <w:tc>
          <w:tcPr>
            <w:tcW w:w="335"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受委托机构</w:t>
            </w:r>
          </w:p>
        </w:tc>
        <w:tc>
          <w:tcPr>
            <w:tcW w:w="320"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委托权限</w:t>
            </w:r>
          </w:p>
        </w:tc>
        <w:tc>
          <w:tcPr>
            <w:tcW w:w="366"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共同行使主体</w:t>
            </w:r>
          </w:p>
        </w:tc>
        <w:tc>
          <w:tcPr>
            <w:tcW w:w="305" w:type="dxa"/>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eastAsia" w:ascii="仿宋_GB2312" w:hAnsi="仿宋_GB2312" w:eastAsia="仿宋_GB2312" w:cs="仿宋_GB2312"/>
                <w:b/>
                <w:bCs/>
                <w:i w:val="0"/>
                <w:iCs w:val="0"/>
                <w:color w:val="000000"/>
                <w:kern w:val="2"/>
                <w:sz w:val="16"/>
                <w:szCs w:val="16"/>
                <w:u w:val="none"/>
                <w:lang w:val="en-US" w:eastAsia="zh-CN" w:bidi="ar-SA"/>
              </w:rPr>
            </w:pPr>
            <w:r>
              <w:rPr>
                <w:rFonts w:hint="eastAsia" w:ascii="仿宋_GB2312" w:hAnsi="仿宋_GB2312" w:eastAsia="仿宋_GB2312" w:cs="仿宋_GB2312"/>
                <w:b/>
                <w:bCs/>
                <w:i w:val="0"/>
                <w:iCs w:val="0"/>
                <w:color w:val="000000"/>
                <w:kern w:val="0"/>
                <w:sz w:val="16"/>
                <w:szCs w:val="16"/>
                <w:u w:val="none"/>
                <w:lang w:val="en-US" w:eastAsia="zh-CN" w:bidi="ar"/>
              </w:rPr>
              <w:t>权责划分</w:t>
            </w:r>
          </w:p>
        </w:tc>
        <w:tc>
          <w:tcPr>
            <w:tcW w:w="328" w:type="dxa"/>
            <w:gridSpan w:val="2"/>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5" w:hRule="atLeast"/>
          <w:jc w:val="center"/>
        </w:trPr>
        <w:tc>
          <w:tcPr>
            <w:tcW w:w="345" w:type="dxa"/>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18"/>
                <w:szCs w:val="18"/>
                <w:u w:val="none"/>
                <w:lang w:val="en-US" w:eastAsia="zh-CN" w:bidi="ar-SA"/>
              </w:rPr>
            </w:pPr>
            <w:r>
              <w:rPr>
                <w:rFonts w:hint="eastAsia" w:ascii="仿宋_GB2312" w:hAnsi="仿宋_GB2312" w:eastAsia="仿宋_GB2312" w:cs="仿宋_GB2312"/>
                <w:b/>
                <w:bCs/>
                <w:i w:val="0"/>
                <w:iCs w:val="0"/>
                <w:color w:val="000000"/>
                <w:kern w:val="2"/>
                <w:sz w:val="18"/>
                <w:szCs w:val="18"/>
                <w:u w:val="none"/>
                <w:lang w:val="en-US" w:eastAsia="zh-CN" w:bidi="ar-SA"/>
              </w:rPr>
              <w:t>1</w:t>
            </w:r>
          </w:p>
        </w:tc>
        <w:tc>
          <w:tcPr>
            <w:tcW w:w="3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检查</w:t>
            </w:r>
          </w:p>
        </w:tc>
        <w:tc>
          <w:tcPr>
            <w:tcW w:w="612" w:type="dxa"/>
            <w:vAlign w:val="center"/>
          </w:tcPr>
          <w:p>
            <w:pPr>
              <w:keepNext w:val="0"/>
              <w:keepLines w:val="0"/>
              <w:pageBreakBefore w:val="0"/>
              <w:widowControl/>
              <w:suppressLineNumbers w:val="0"/>
              <w:tabs>
                <w:tab w:val="left" w:pos="336"/>
              </w:tabs>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ab/>
            </w:r>
            <w:r>
              <w:rPr>
                <w:rFonts w:hint="eastAsia" w:ascii="仿宋_GB2312" w:hAnsi="仿宋_GB2312" w:eastAsia="仿宋_GB2312" w:cs="仿宋_GB2312"/>
                <w:b/>
                <w:bCs/>
                <w:i w:val="0"/>
                <w:iCs w:val="0"/>
                <w:color w:val="000000"/>
                <w:kern w:val="2"/>
                <w:sz w:val="21"/>
                <w:szCs w:val="21"/>
                <w:u w:val="none"/>
                <w:lang w:val="en-US" w:eastAsia="zh-CN" w:bidi="ar-SA"/>
              </w:rPr>
              <w:t>3300-J-00100-140430</w:t>
            </w:r>
          </w:p>
        </w:tc>
        <w:tc>
          <w:tcPr>
            <w:tcW w:w="42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统计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调查</w:t>
            </w:r>
          </w:p>
        </w:tc>
        <w:tc>
          <w:tcPr>
            <w:tcW w:w="3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default"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3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【法律】《中华人民共和国统计法》（2009年6月27日修订）</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第六条 统计机构和统计人员依照本法规定独立行使统计调查、统计报告、统计监督的职权，不受侵犯。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                                                   　  </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第三十条  统计人员进行统计调查时，有权就与统计有关的问题询问有关人员，要求其如实提供有关情况、资料并改正不真实、不准确的资料。</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统计人员进行统计调查时，应当出示县级以上人民政府统计机构或者有关部门颁发的工作证件；未出示的，统计调查对象有权拒绝调查。</w:t>
            </w:r>
          </w:p>
        </w:tc>
        <w:tc>
          <w:tcPr>
            <w:tcW w:w="495"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510" w:type="dxa"/>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i w:val="0"/>
                <w:iCs w:val="0"/>
                <w:color w:val="000000"/>
                <w:kern w:val="2"/>
                <w:sz w:val="21"/>
                <w:szCs w:val="21"/>
                <w:u w:val="none"/>
                <w:lang w:val="en-US" w:eastAsia="zh-CN" w:bidi="ar-SA"/>
              </w:rPr>
            </w:pPr>
          </w:p>
        </w:tc>
        <w:tc>
          <w:tcPr>
            <w:tcW w:w="2305" w:type="dxa"/>
            <w:vAlign w:val="center"/>
          </w:tcPr>
          <w:p>
            <w:pPr>
              <w:keepNext w:val="0"/>
              <w:keepLines w:val="0"/>
              <w:pageBreakBefore w:val="0"/>
              <w:widowControl/>
              <w:suppressLineNumbers w:val="0"/>
              <w:tabs>
                <w:tab w:val="left" w:pos="722"/>
              </w:tabs>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1.调查责任：依照相关法律法规独立行使统计调查。</w:t>
            </w:r>
          </w:p>
          <w:p>
            <w:pPr>
              <w:keepNext w:val="0"/>
              <w:keepLines w:val="0"/>
              <w:pageBreakBefore w:val="0"/>
              <w:widowControl/>
              <w:suppressLineNumbers w:val="0"/>
              <w:tabs>
                <w:tab w:val="left" w:pos="722"/>
              </w:tabs>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2.告知责任：告知统计调查对象存在的问题。</w:t>
            </w:r>
          </w:p>
          <w:p>
            <w:pPr>
              <w:keepNext w:val="0"/>
              <w:keepLines w:val="0"/>
              <w:pageBreakBefore w:val="0"/>
              <w:widowControl/>
              <w:suppressLineNumbers w:val="0"/>
              <w:tabs>
                <w:tab w:val="left" w:pos="722"/>
              </w:tabs>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3.决定责任：对统计调查对象存在的问题，责令其改正。</w:t>
            </w:r>
          </w:p>
          <w:p>
            <w:pPr>
              <w:keepNext w:val="0"/>
              <w:keepLines w:val="0"/>
              <w:pageBreakBefore w:val="0"/>
              <w:widowControl/>
              <w:suppressLineNumbers w:val="0"/>
              <w:tabs>
                <w:tab w:val="left" w:pos="722"/>
              </w:tabs>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4.其他：法律法规规章规定应履行的责任。</w:t>
            </w:r>
          </w:p>
        </w:tc>
        <w:tc>
          <w:tcPr>
            <w:tcW w:w="334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300" w:firstLineChars="0"/>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【法律】《中华人民共和国统计法》（2009年6月27日修订）</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00" w:firstLineChars="0"/>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第六条 统计机构和统计人员依照本法规定独立行使统计调查、统计报告、统计监督的职权，不受侵犯。</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00" w:firstLineChars="0"/>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地方各级人民政府、政府统计机构和有关部门以及各单位的负责人，不得自行修改统计机构和统计人员依法搜集、整理的统计资料，不得以任何方式要求统计机构、统计人员及其他机构、人员伪造、篡改统计资料，不得对依法履行职责或者拒绝、抵制统计违法行为的统计人员打击报复。                                                   　  </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00" w:firstLineChars="0"/>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第三十条  统计人员进行统计调查时，有权就与统计有关的问题询问有关人员，要求其如实提供有关情况、资料并改正不真实、不准确的资料。</w:t>
            </w:r>
          </w:p>
          <w:p>
            <w:pPr>
              <w:keepNext w:val="0"/>
              <w:keepLines w:val="0"/>
              <w:pageBreakBefore w:val="0"/>
              <w:widowControl/>
              <w:suppressLineNumbers w:val="0"/>
              <w:kinsoku/>
              <w:wordWrap/>
              <w:overflowPunct/>
              <w:topLinePunct w:val="0"/>
              <w:autoSpaceDE/>
              <w:autoSpaceDN/>
              <w:bidi w:val="0"/>
              <w:adjustRightInd/>
              <w:snapToGrid/>
              <w:spacing w:line="240" w:lineRule="auto"/>
              <w:ind w:firstLine="300" w:firstLineChars="0"/>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统计人员进行统计调查时，应当出示县级以上人民政府统计机构或者有关部门颁发的工作证件；未出示的，统计调查对象有权拒绝调查。</w:t>
            </w:r>
          </w:p>
        </w:tc>
        <w:tc>
          <w:tcPr>
            <w:tcW w:w="32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统计机构、人员和调查对象</w:t>
            </w:r>
          </w:p>
        </w:tc>
        <w:tc>
          <w:tcPr>
            <w:tcW w:w="2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县统计局</w:t>
            </w:r>
          </w:p>
        </w:tc>
        <w:tc>
          <w:tcPr>
            <w:tcW w:w="3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常用</w:t>
            </w:r>
          </w:p>
        </w:tc>
        <w:tc>
          <w:tcPr>
            <w:tcW w:w="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27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p>
        </w:tc>
        <w:tc>
          <w:tcPr>
            <w:tcW w:w="33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2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p>
        </w:tc>
        <w:tc>
          <w:tcPr>
            <w:tcW w:w="36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0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p>
        </w:tc>
        <w:tc>
          <w:tcPr>
            <w:tcW w:w="328" w:type="dxa"/>
            <w:gridSpan w:val="2"/>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 w:type="dxa"/>
          <w:trHeight w:val="10310" w:hRule="atLeast"/>
          <w:jc w:val="center"/>
        </w:trPr>
        <w:tc>
          <w:tcPr>
            <w:tcW w:w="345" w:type="dxa"/>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2</w:t>
            </w:r>
          </w:p>
        </w:tc>
        <w:tc>
          <w:tcPr>
            <w:tcW w:w="38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行政</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检查</w:t>
            </w:r>
          </w:p>
        </w:tc>
        <w:tc>
          <w:tcPr>
            <w:tcW w:w="612"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3300-J-00200-140430</w:t>
            </w:r>
          </w:p>
        </w:tc>
        <w:tc>
          <w:tcPr>
            <w:tcW w:w="426" w:type="dxa"/>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统计监督检查</w:t>
            </w:r>
          </w:p>
        </w:tc>
        <w:tc>
          <w:tcPr>
            <w:tcW w:w="396" w:type="dxa"/>
            <w:vAlign w:val="center"/>
          </w:tcPr>
          <w:p>
            <w:pPr>
              <w:jc w:val="center"/>
              <w:rPr>
                <w:rFonts w:hint="default"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391"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1、《中华人民共和国统计法》（2009年）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第六条第一款  统计机构和统计人员依照本法规定独立行使统计调查、统计报告、统计监督的职权，不受侵犯。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第三十三条第二款  县级以上地方人民政府统计机构依法查处本行政区域内发生的统计违法行为。但是，国家统计局派出的调查机构组织实施的统计调查活动中发生统计违法行为，由组织实施该项统计调查的调查机构负责查处。</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2、《统计法实施条例》（2017年国务院令第681号）</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第三十九条  县级以上人民政府统计机构负责查处统计违法行为；法律、行政法规对有关部门查处统计违法行为另有规定的，从其规定。</w:t>
            </w:r>
          </w:p>
        </w:tc>
        <w:tc>
          <w:tcPr>
            <w:tcW w:w="495"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default"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510" w:type="dxa"/>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仿宋_GB2312" w:hAnsi="仿宋_GB2312" w:eastAsia="仿宋_GB2312" w:cs="仿宋_GB2312"/>
                <w:b/>
                <w:bCs/>
                <w:i w:val="0"/>
                <w:iCs w:val="0"/>
                <w:color w:val="000000"/>
                <w:kern w:val="2"/>
                <w:sz w:val="21"/>
                <w:szCs w:val="21"/>
                <w:u w:val="none"/>
                <w:lang w:val="en-US" w:eastAsia="zh-CN" w:bidi="ar-SA"/>
              </w:rPr>
            </w:pPr>
          </w:p>
        </w:tc>
        <w:tc>
          <w:tcPr>
            <w:tcW w:w="230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1.监督检查责任：依据相关统计法律法规实施统计监督检查。</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2.告知责任：告知统计调查对象存在的问题。</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3.审批责任：依据相关法律法规对调查结果和处理意见报领导审批。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4.检查管理责任：建立实施监督检查的运行机制和管理制度。</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5.其他：法律法规规章规定应履行的责任。</w:t>
            </w:r>
          </w:p>
        </w:tc>
        <w:tc>
          <w:tcPr>
            <w:tcW w:w="334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1、《中华人民共和国统计法》（2009年）</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第六条第一款  统计机构和统计人员依照本法规定独立行使统计调查、统计报告、统计监督的职权，不受侵犯。</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第三十三条第二款  县级以上地方人民政府统计机构依法查处本行政区域内发生的统计违法行为。但是，国家统计局派出的调查机构组织实施的统计调查活动中发生统计违法行为，由组织实施该项统计调查的调查机构负责查处。</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2、《统计法实施条例》（2017年国务院令第681号）</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 xml:space="preserve">    第三十九条  县级以上人民政府统计机构负责查处统计违法行为；法律、行政法规对有关部门查处统计违法行为另有规定的，从其规定。</w:t>
            </w:r>
          </w:p>
        </w:tc>
        <w:tc>
          <w:tcPr>
            <w:tcW w:w="329"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统计机构、人员和调查对象</w:t>
            </w:r>
          </w:p>
        </w:tc>
        <w:tc>
          <w:tcPr>
            <w:tcW w:w="28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县统计局</w:t>
            </w:r>
          </w:p>
        </w:tc>
        <w:tc>
          <w:tcPr>
            <w:tcW w:w="315"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常用</w:t>
            </w:r>
          </w:p>
        </w:tc>
        <w:tc>
          <w:tcPr>
            <w:tcW w:w="32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5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27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9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p>
        </w:tc>
        <w:tc>
          <w:tcPr>
            <w:tcW w:w="335"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20"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p>
        </w:tc>
        <w:tc>
          <w:tcPr>
            <w:tcW w:w="366" w:type="dxa"/>
            <w:vAlign w:val="center"/>
          </w:tcPr>
          <w:p>
            <w:pPr>
              <w:keepNext w:val="0"/>
              <w:keepLines w:val="0"/>
              <w:pageBreakBefore w:val="0"/>
              <w:kinsoku/>
              <w:wordWrap/>
              <w:overflowPunct/>
              <w:topLinePunct w:val="0"/>
              <w:autoSpaceDE/>
              <w:autoSpaceDN/>
              <w:bidi w:val="0"/>
              <w:adjustRightInd/>
              <w:snapToGrid/>
              <w:spacing w:line="240" w:lineRule="exact"/>
              <w:jc w:val="center"/>
              <w:rPr>
                <w:rFonts w:hint="eastAsia" w:ascii="仿宋_GB2312" w:hAnsi="仿宋_GB2312" w:eastAsia="仿宋_GB2312" w:cs="仿宋_GB2312"/>
                <w:b/>
                <w:bCs/>
                <w:i w:val="0"/>
                <w:iCs w:val="0"/>
                <w:color w:val="000000"/>
                <w:kern w:val="2"/>
                <w:sz w:val="21"/>
                <w:szCs w:val="21"/>
                <w:u w:val="none"/>
                <w:lang w:val="en-US" w:eastAsia="zh-CN" w:bidi="ar-SA"/>
              </w:rPr>
            </w:pPr>
            <w:r>
              <w:rPr>
                <w:rFonts w:hint="eastAsia" w:ascii="仿宋_GB2312" w:hAnsi="仿宋_GB2312" w:eastAsia="仿宋_GB2312" w:cs="仿宋_GB2312"/>
                <w:b/>
                <w:bCs/>
                <w:i w:val="0"/>
                <w:iCs w:val="0"/>
                <w:color w:val="000000"/>
                <w:kern w:val="2"/>
                <w:sz w:val="21"/>
                <w:szCs w:val="21"/>
                <w:u w:val="none"/>
                <w:lang w:val="en-US" w:eastAsia="zh-CN" w:bidi="ar-SA"/>
              </w:rPr>
              <w:t>无</w:t>
            </w:r>
          </w:p>
        </w:tc>
        <w:tc>
          <w:tcPr>
            <w:tcW w:w="305"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1"/>
                <w:szCs w:val="21"/>
                <w:u w:val="none"/>
                <w:lang w:val="en-US" w:eastAsia="zh-CN" w:bidi="ar"/>
              </w:rPr>
            </w:pPr>
          </w:p>
        </w:tc>
        <w:tc>
          <w:tcPr>
            <w:tcW w:w="326" w:type="dxa"/>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21"/>
                <w:szCs w:val="21"/>
                <w:u w:val="none"/>
                <w:lang w:val="en-US" w:eastAsia="zh-CN" w:bidi="ar"/>
              </w:rPr>
            </w:pPr>
          </w:p>
        </w:tc>
      </w:tr>
    </w:tbl>
    <w:p>
      <w:pPr>
        <w:rPr>
          <w:rFonts w:hint="eastAsia" w:ascii="方正小标宋简体" w:hAnsi="方正小标宋简体" w:eastAsia="方正小标宋简体" w:cs="方正小标宋简体"/>
          <w:i w:val="0"/>
          <w:iCs w:val="0"/>
          <w:color w:val="000000"/>
          <w:kern w:val="0"/>
          <w:sz w:val="2"/>
          <w:szCs w:val="2"/>
          <w:u w:val="none"/>
          <w:lang w:val="en-US" w:eastAsia="zh-CN" w:bidi="ar"/>
        </w:rPr>
      </w:pPr>
    </w:p>
    <w:sectPr>
      <w:footnotePr>
        <w:numFmt w:val="decimal"/>
      </w:footnotePr>
      <w:endnotePr>
        <w:numFmt w:val="decimal"/>
      </w:endnotePr>
      <w:pgSz w:w="16838" w:h="11906" w:orient="landscape"/>
      <w:pgMar w:top="720" w:right="720" w:bottom="720" w:left="720" w:header="566" w:footer="1417" w:gutter="0"/>
      <w:pgNumType w:fmt="numberInDash" w:start="1"/>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93482"/>
    <w:rsid w:val="252F113D"/>
    <w:rsid w:val="315E4CA6"/>
    <w:rsid w:val="34A21D56"/>
    <w:rsid w:val="3D4E2339"/>
    <w:rsid w:val="44472558"/>
    <w:rsid w:val="45EF178C"/>
    <w:rsid w:val="4C193482"/>
    <w:rsid w:val="4CEF3BCE"/>
    <w:rsid w:val="4CFF4C40"/>
    <w:rsid w:val="5D8C2193"/>
    <w:rsid w:val="635D44A5"/>
    <w:rsid w:val="65E77A23"/>
    <w:rsid w:val="6E116FD7"/>
    <w:rsid w:val="730A2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2021-10-09T07:11:00Z</dcterms:created>
  <dc:creator>田勇</dc:creator>
  <cp:lastModifiedBy>稻花儿香123</cp:lastModifiedBy>
  <cp:lastPrinted>2021-10-09T07:52:00Z</cp:lastPrinted>
  <dcterms:modified xsi:type="dcterms:W3CDTF">2021-10-18T10:25:52Z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A2F0439D39DB4542B9DF863607F98B89</vt:lpwstr>
  </property>
</Properties>
</file>