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4" w:lineRule="exact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b/>
          <w:bCs/>
        </w:rPr>
        <w:t xml:space="preserve">附件 </w:t>
      </w:r>
      <w:r>
        <w:rPr>
          <w:rFonts w:hint="eastAsia"/>
          <w:b/>
          <w:bCs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仿宋_GB2312" w:hAnsi="仿宋_GB2312" w:eastAsia="仿宋_GB2312" w:cs="宋体"/>
          <w:kern w:val="0"/>
          <w:sz w:val="40"/>
          <w:szCs w:val="40"/>
          <w:u w:val="none"/>
          <w:lang w:val="en-US" w:eastAsia="zh-CN"/>
        </w:rPr>
      </w:pPr>
      <w:r>
        <w:rPr>
          <w:b/>
          <w:bCs/>
          <w:sz w:val="44"/>
          <w:szCs w:val="44"/>
        </w:rPr>
        <w:t>危险化学品企业重点检查安排表</w:t>
      </w:r>
    </w:p>
    <w:tbl>
      <w:tblPr>
        <w:tblStyle w:val="6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5151"/>
        <w:gridCol w:w="2042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8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151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生产经营单位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2" w:hRule="atLeast"/>
        </w:trPr>
        <w:tc>
          <w:tcPr>
            <w:tcW w:w="978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山西襄矿集团恒通新能源有限公司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山西襄矿集团沁县华安焦化有限公司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中国石化销售股份有限公司山西长治沁县城关加油站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中国石化销售股份有限公司山西长治沁县小车加油站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中国石化销售股份有限公司山西长治沁县金源加油站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中国石化销售股份有限公司山西长治沁县漳源加油站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中国石化销售股份有限公司山西长治沁县松村加油站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中国石化销售股份有限公司山西长治沁县腾飞加油站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中国石化销售股份有限公司山西长治沁县漫水加油站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中国石化销售股份有限公司山西长治沁县城北加油站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中国石油天然气有限公司山西长治销售分公司沁县友谊街加油站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沁县鑫龙加油站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沁县延平加油站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沁县金山加油站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沁县鑫润泉加油站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故县加油站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沁县福泰加油站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综合安全股</w:t>
            </w:r>
          </w:p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综合行政执法队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检查</w:t>
            </w:r>
          </w:p>
        </w:tc>
      </w:tr>
    </w:tbl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4" w:lineRule="exact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b/>
          <w:bCs/>
        </w:rPr>
        <w:t xml:space="preserve">附件 </w:t>
      </w:r>
      <w:r>
        <w:rPr>
          <w:rFonts w:hint="eastAsia"/>
          <w:b/>
          <w:bCs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仿宋_GB2312" w:hAnsi="仿宋_GB2312" w:eastAsia="仿宋_GB2312" w:cs="宋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非煤矿山企业</w:t>
      </w:r>
      <w:r>
        <w:rPr>
          <w:b/>
          <w:bCs/>
          <w:sz w:val="44"/>
          <w:szCs w:val="44"/>
        </w:rPr>
        <w:t>重点检查安排表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830"/>
        <w:gridCol w:w="235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7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830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生产经营单位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77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沁县乌苏内燃厂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沁县长胜辰宇新材料科技有限公司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综合安全股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综合行政执法队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5" w:rightChars="11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检查</w:t>
            </w:r>
          </w:p>
        </w:tc>
      </w:tr>
    </w:tbl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b/>
          <w:bCs/>
        </w:rPr>
        <w:t xml:space="preserve">附件 </w:t>
      </w:r>
      <w:r>
        <w:rPr>
          <w:rFonts w:hint="eastAsia"/>
          <w:b/>
          <w:bCs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仿宋_GB2312" w:hAnsi="仿宋_GB2312" w:eastAsia="仿宋_GB2312" w:cs="宋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工贸企业</w:t>
      </w:r>
      <w:r>
        <w:rPr>
          <w:b/>
          <w:bCs/>
          <w:sz w:val="44"/>
          <w:szCs w:val="44"/>
        </w:rPr>
        <w:t>重点检查安排表</w:t>
      </w:r>
    </w:p>
    <w:tbl>
      <w:tblPr>
        <w:tblStyle w:val="6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836"/>
        <w:gridCol w:w="2358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78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836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生产经营单位</w:t>
            </w:r>
          </w:p>
        </w:tc>
        <w:tc>
          <w:tcPr>
            <w:tcW w:w="2358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2" w:hRule="atLeast"/>
        </w:trPr>
        <w:tc>
          <w:tcPr>
            <w:tcW w:w="978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沁县长和嘉泰商砼有限公司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5" w:rightChars="1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沁县鸿大商品混凝土有限公司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5" w:rightChars="1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沁县鸿泰商砼有限公司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5" w:rightChars="1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沁县鸿丰建材有限公司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5" w:rightChars="1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沁县昌泰达商砼有限公司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5" w:rightChars="1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沁县家家利超市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5" w:rightChars="1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沁县华丽港购物广场有限责任公司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35" w:rightChars="11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好又多购物中心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沁县中森嘉和商砼有限公司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沁县惠美多超市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山西沁州黄小米集团有限公司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山西沁园春矿泉水有限公司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山西金和生食品有限公司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山西金和生饲料有限公司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山西运际服装有限责任公司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鹏望达服装生产（沁县）有限公司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沁县健达服装厂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沁县吴阁老土特产有限公司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山西吖吖食品有限公司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沁县爱雅食品有限公司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沁县富盈食品有限公司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综合安全股</w:t>
            </w:r>
          </w:p>
          <w:p>
            <w:pPr>
              <w:widowControl/>
              <w:wordWrap w:val="0"/>
              <w:spacing w:line="560" w:lineRule="exact"/>
              <w:ind w:right="35" w:rightChars="11"/>
              <w:jc w:val="center"/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综合行政执法队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宋体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检查</w:t>
            </w:r>
          </w:p>
        </w:tc>
      </w:tr>
    </w:tbl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wordWrap w:val="0"/>
        <w:spacing w:line="560" w:lineRule="exact"/>
        <w:ind w:right="35" w:rightChars="11"/>
        <w:jc w:val="both"/>
        <w:rPr>
          <w:rFonts w:hint="default" w:ascii="仿宋_GB2312" w:hAnsi="仿宋_GB2312" w:eastAsia="仿宋_GB2312" w:cs="宋体"/>
          <w:kern w:val="0"/>
          <w:sz w:val="32"/>
          <w:szCs w:val="32"/>
          <w:u w:val="none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29" w:right="1417" w:bottom="1440" w:left="1417" w:header="851" w:footer="992" w:gutter="0"/>
          <w:pgNumType w:fmt="numberInDash"/>
          <w:cols w:space="720" w:num="1"/>
          <w:titlePg/>
          <w:rtlGutter w:val="0"/>
          <w:docGrid w:type="linesAndChars" w:linePitch="634" w:charSpace="819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4" w:lineRule="exact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b/>
          <w:bCs/>
        </w:rPr>
        <w:t xml:space="preserve">附件 </w:t>
      </w:r>
      <w:r>
        <w:rPr>
          <w:rFonts w:hint="eastAsia"/>
          <w:b/>
          <w:bCs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沁县应急管理局2023年行政执法工作日测算情况表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330"/>
        <w:gridCol w:w="8235"/>
        <w:gridCol w:w="79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类型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项  目</w:t>
            </w:r>
          </w:p>
        </w:tc>
        <w:tc>
          <w:tcPr>
            <w:tcW w:w="8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工作日计算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总法定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工作日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总法定工作日=国家法定工作日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安全生产执法人员总数=249个工作日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11人=2739个工作日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2739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监督检查工作日</w:t>
            </w:r>
          </w:p>
        </w:tc>
        <w:tc>
          <w:tcPr>
            <w:tcW w:w="3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危化企业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全年拟对2家生产企业进行检查1次，2人参加，检查1个企业需要2天。2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2=8天。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全年拟对15家经营企业进行检查1次，2人参加，检查1个企业需要1天。15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2=30天。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全年拟对17家生产经营企业或单位进行安全生产专项抽查检查一次，1个执法小组、2人参加，每检查1个企业需要1天。17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2=34天。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非煤矿山企业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全年拟对2家企业进行检查1次，2人参加，每检查1个企业需要2天。2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2=8天。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复工复产抽查2家，每次2人参加，每检查1个企业需要1天。2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2=4天。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非煤矿山安全监管专员3人，每月检查不少于2次。3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12=72天。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工贸企业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全年拟对21家企业进行检查1次，2人参加，每检查1个企业需要2天。21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=84天。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全年拟对21家企业抽查检查1次，2人参加，每检查1个企业需要1天。21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1=42天。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其他执法工作日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组织参与生产安全事故调查和处理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按照1次测算，每起事故调查处理需60个工作日，4人参加。1×4×60=240天。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240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调查核实安全生产投诉举报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全年预计受理12件（人、次），2人承办，每件（人、次）受理、批转、移送和调查处理约需2个工作日。12×2×2=48天。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参加有关部门联合执法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预计组织参与4次联合执法，每次4人参加，每次5个工作日。4×4×</w:t>
            </w:r>
            <w:r>
              <w:rPr>
                <w:rFonts w:hint="eastAsia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=</w:t>
            </w:r>
            <w:r>
              <w:rPr>
                <w:rFonts w:hint="eastAsia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统计上报执法信息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</w:rPr>
              <w:t>上报各类执法统计报表：在“互联网+监管”平台、“互联网+执法”、典型案例系统等系统平台录入各行业领域的监督检查、行政处罚、“双随机、一公开”等信息，上报</w:t>
            </w:r>
            <w:r>
              <w:rPr>
                <w:rFonts w:hint="eastAsia"/>
                <w:sz w:val="20"/>
                <w:lang w:val="en-US" w:eastAsia="zh-CN"/>
              </w:rPr>
              <w:t>执法检查情况报表、典型执法案例</w:t>
            </w:r>
            <w:r>
              <w:rPr>
                <w:rFonts w:hint="eastAsia"/>
                <w:sz w:val="20"/>
              </w:rPr>
              <w:t>等，每月各</w:t>
            </w:r>
            <w:r>
              <w:rPr>
                <w:rFonts w:hint="eastAsia"/>
                <w:sz w:val="20"/>
                <w:lang w:val="en-US" w:eastAsia="zh-CN"/>
              </w:rPr>
              <w:t>股</w:t>
            </w:r>
            <w:r>
              <w:rPr>
                <w:rFonts w:hint="eastAsia"/>
                <w:sz w:val="20"/>
              </w:rPr>
              <w:t>室累计约需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个工作日。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</w:rPr>
              <w:t>12</w:t>
            </w:r>
            <w:r>
              <w:rPr>
                <w:rFonts w:hint="eastAsia"/>
                <w:sz w:val="20"/>
              </w:rPr>
              <w:t>=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60</w:t>
            </w:r>
            <w:r>
              <w:rPr>
                <w:rFonts w:hint="eastAsia"/>
                <w:sz w:val="20"/>
                <w:lang w:val="en-US" w:eastAsia="zh-CN"/>
              </w:rPr>
              <w:t>天</w:t>
            </w:r>
            <w:r>
              <w:rPr>
                <w:rFonts w:hint="eastAsia"/>
                <w:sz w:val="20"/>
              </w:rPr>
              <w:t>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开展安全生产宣传教育活动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开展安全生产宣传教育培训：每人参加应急管理干部网络培训学院、山西省干部</w:t>
            </w:r>
            <w:r>
              <w:rPr>
                <w:spacing w:val="-3"/>
                <w:sz w:val="20"/>
                <w:szCs w:val="20"/>
              </w:rPr>
              <w:t>在线学院、行政执法大讲堂等学习培训约</w:t>
            </w: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30</w:t>
            </w:r>
            <w:r>
              <w:rPr>
                <w:spacing w:val="-10"/>
                <w:sz w:val="20"/>
                <w:szCs w:val="20"/>
              </w:rPr>
              <w:t>个工作日</w:t>
            </w:r>
            <w:r>
              <w:rPr>
                <w:rFonts w:hint="eastAsia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pacing w:val="-10"/>
                <w:sz w:val="20"/>
                <w:szCs w:val="20"/>
                <w:lang w:val="en-US" w:eastAsia="zh-CN"/>
              </w:rPr>
              <w:t>11</w:t>
            </w:r>
            <w:r>
              <w:rPr>
                <w:spacing w:val="-8"/>
                <w:sz w:val="20"/>
                <w:szCs w:val="20"/>
              </w:rPr>
              <w:t>人参加；每月内部</w:t>
            </w:r>
            <w:r>
              <w:rPr>
                <w:spacing w:val="-10"/>
                <w:sz w:val="20"/>
                <w:szCs w:val="20"/>
              </w:rPr>
              <w:t>开展业务培训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3"/>
                <w:sz w:val="20"/>
                <w:szCs w:val="20"/>
              </w:rPr>
              <w:t>个工作日，</w:t>
            </w:r>
            <w:r>
              <w:rPr>
                <w:rFonts w:hint="eastAsia"/>
                <w:spacing w:val="-13"/>
                <w:sz w:val="20"/>
                <w:szCs w:val="20"/>
                <w:lang w:val="en-US" w:eastAsia="zh-CN"/>
              </w:rPr>
              <w:t>10</w:t>
            </w:r>
            <w:r>
              <w:rPr>
                <w:spacing w:val="-13"/>
                <w:sz w:val="20"/>
                <w:szCs w:val="20"/>
              </w:rPr>
              <w:t>人参加；开展安全生产宣传月活动</w:t>
            </w:r>
            <w:r>
              <w:rPr>
                <w:rFonts w:hint="eastAsia"/>
                <w:spacing w:val="-13"/>
                <w:sz w:val="20"/>
                <w:szCs w:val="20"/>
                <w:lang w:val="en-US" w:eastAsia="zh-CN"/>
              </w:rPr>
              <w:t>1</w:t>
            </w:r>
            <w:r>
              <w:rPr>
                <w:spacing w:val="-24"/>
                <w:sz w:val="20"/>
                <w:szCs w:val="20"/>
              </w:rPr>
              <w:t>次，</w:t>
            </w:r>
            <w:r>
              <w:rPr>
                <w:rFonts w:hint="eastAsia"/>
                <w:spacing w:val="-24"/>
                <w:sz w:val="20"/>
                <w:szCs w:val="20"/>
                <w:lang w:val="en-US" w:eastAsia="zh-CN"/>
              </w:rPr>
              <w:t>需0.5</w:t>
            </w:r>
            <w:r>
              <w:rPr>
                <w:sz w:val="20"/>
                <w:szCs w:val="20"/>
              </w:rPr>
              <w:t>个工作日，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  <w:r>
              <w:rPr>
                <w:spacing w:val="-12"/>
                <w:sz w:val="20"/>
                <w:szCs w:val="20"/>
              </w:rPr>
              <w:t>人参加。</w:t>
            </w:r>
            <w:r>
              <w:rPr>
                <w:rFonts w:hint="eastAsia"/>
                <w:spacing w:val="-12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pacing w:val="-12"/>
                <w:sz w:val="20"/>
                <w:szCs w:val="20"/>
                <w:lang w:val="en-US" w:eastAsia="zh-CN"/>
              </w:rPr>
              <w:t>11+12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pacing w:val="-12"/>
                <w:sz w:val="20"/>
                <w:szCs w:val="20"/>
                <w:lang w:val="en-US" w:eastAsia="zh-CN"/>
              </w:rPr>
              <w:t>10+0.5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pacing w:val="-12"/>
                <w:sz w:val="20"/>
                <w:szCs w:val="20"/>
                <w:lang w:val="en-US" w:eastAsia="zh-CN"/>
              </w:rPr>
              <w:t>10=455天。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455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办理重大行政处罚备案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0"/>
                <w:szCs w:val="20"/>
                <w:lang w:val="en-US" w:eastAsia="zh-CN" w:bidi="ar-SA"/>
              </w:rPr>
              <w:t>预计每月办理重大行政处罚备案约需1个工作日。1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cs="宋体"/>
                <w:kern w:val="2"/>
                <w:sz w:val="20"/>
                <w:szCs w:val="20"/>
                <w:lang w:val="en-US" w:eastAsia="zh-CN" w:bidi="ar-SA"/>
              </w:rPr>
              <w:t>12=12天。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完成市政府或上级应急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部门安排的工作任务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根据省政府安委会</w:t>
            </w:r>
            <w:r>
              <w:rPr>
                <w:rFonts w:hint="eastAsia"/>
                <w:spacing w:val="-10"/>
                <w:sz w:val="20"/>
              </w:rPr>
              <w:t>、省厅和市委、市政府的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安排部署</w:t>
            </w:r>
            <w:r>
              <w:rPr>
                <w:rFonts w:hint="eastAsia"/>
                <w:spacing w:val="-10"/>
                <w:sz w:val="20"/>
              </w:rPr>
              <w:t>，以及在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重要时段、敏感时期</w:t>
            </w:r>
            <w:r>
              <w:rPr>
                <w:spacing w:val="-10"/>
                <w:sz w:val="20"/>
              </w:rPr>
              <w:t>和重大节日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组织开展全市危险化学品</w:t>
            </w:r>
            <w:r>
              <w:rPr>
                <w:rFonts w:hint="eastAsia"/>
                <w:spacing w:val="-10"/>
                <w:sz w:val="20"/>
                <w:lang w:eastAsia="zh-CN"/>
              </w:rPr>
              <w:t>、</w:t>
            </w:r>
            <w:r>
              <w:rPr>
                <w:rFonts w:hint="eastAsia"/>
                <w:spacing w:val="-10"/>
                <w:sz w:val="20"/>
                <w:lang w:val="en-US" w:eastAsia="zh-CN"/>
              </w:rPr>
              <w:t>非煤矿山、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工贸企业安全生产专项检查督查</w:t>
            </w:r>
            <w:r>
              <w:rPr>
                <w:spacing w:val="-10"/>
                <w:sz w:val="20"/>
              </w:rPr>
              <w:t>。全年按照组织</w:t>
            </w:r>
            <w:r>
              <w:rPr>
                <w:rFonts w:hint="eastAsia"/>
                <w:spacing w:val="-10"/>
                <w:sz w:val="20"/>
                <w:lang w:val="en-US" w:eastAsia="zh-CN"/>
              </w:rPr>
              <w:t>6</w:t>
            </w:r>
            <w:r>
              <w:rPr>
                <w:spacing w:val="-19"/>
                <w:sz w:val="20"/>
              </w:rPr>
              <w:t>次安</w:t>
            </w:r>
            <w:r>
              <w:rPr>
                <w:sz w:val="20"/>
              </w:rPr>
              <w:t>全生产检查督查测算，每次分1个组、每组2人，每次</w:t>
            </w: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sz w:val="20"/>
              </w:rPr>
              <w:t>个工作日。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9=108天。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108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非执法工作日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参加党群活动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>每月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</w:rPr>
              <w:t>次，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每次</w:t>
            </w:r>
            <w:r>
              <w:rPr>
                <w:rFonts w:hint="eastAsia"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0.5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</w:rPr>
              <w:t xml:space="preserve"> 个工作日，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人参加。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12×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8=96天。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96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机关值班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每天2人值班，全年共249个工作日2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249=498天。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498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应急值守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参与县局应急值守约需210个工作日。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210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会议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w w:val="99"/>
                <w:sz w:val="20"/>
                <w:lang w:val="en-US" w:eastAsia="zh-CN"/>
              </w:rPr>
            </w:pPr>
            <w:r>
              <w:rPr>
                <w:spacing w:val="-4"/>
                <w:sz w:val="20"/>
              </w:rPr>
              <w:t>组织参加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县</w:t>
            </w:r>
            <w:r>
              <w:rPr>
                <w:spacing w:val="-4"/>
                <w:sz w:val="20"/>
              </w:rPr>
              <w:t>政府安委会例会，每月</w:t>
            </w:r>
            <w:r>
              <w:rPr>
                <w:sz w:val="20"/>
              </w:rPr>
              <w:t>1</w:t>
            </w:r>
            <w:r>
              <w:rPr>
                <w:spacing w:val="-19"/>
                <w:sz w:val="20"/>
              </w:rPr>
              <w:t>次，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每次</w:t>
            </w:r>
            <w:r>
              <w:rPr>
                <w:rFonts w:hint="eastAsia"/>
                <w:spacing w:val="-19"/>
                <w:sz w:val="20"/>
                <w:lang w:val="en-US" w:eastAsia="zh-CN"/>
              </w:rPr>
              <w:t>4</w:t>
            </w:r>
            <w:r>
              <w:rPr>
                <w:spacing w:val="-15"/>
                <w:sz w:val="20"/>
              </w:rPr>
              <w:t>人参加，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每次</w:t>
            </w:r>
            <w:r>
              <w:rPr>
                <w:sz w:val="20"/>
              </w:rPr>
              <w:t>0.5</w:t>
            </w:r>
            <w:r>
              <w:rPr>
                <w:spacing w:val="-8"/>
                <w:sz w:val="20"/>
              </w:rPr>
              <w:t>个工作日；参</w:t>
            </w:r>
            <w:r>
              <w:rPr>
                <w:spacing w:val="-5"/>
                <w:sz w:val="20"/>
              </w:rPr>
              <w:t>加</w:t>
            </w:r>
            <w:r>
              <w:rPr>
                <w:rFonts w:hint="eastAsia"/>
                <w:spacing w:val="-5"/>
                <w:sz w:val="20"/>
                <w:lang w:val="en-US" w:eastAsia="zh-CN"/>
              </w:rPr>
              <w:t>县</w:t>
            </w:r>
            <w:r>
              <w:rPr>
                <w:spacing w:val="-5"/>
                <w:sz w:val="20"/>
              </w:rPr>
              <w:t>委</w:t>
            </w:r>
            <w:r>
              <w:rPr>
                <w:rFonts w:hint="eastAsia"/>
                <w:spacing w:val="-5"/>
                <w:sz w:val="20"/>
                <w:lang w:eastAsia="zh-CN"/>
              </w:rPr>
              <w:t>、</w:t>
            </w:r>
            <w:r>
              <w:rPr>
                <w:rFonts w:hint="eastAsia"/>
                <w:spacing w:val="-5"/>
                <w:sz w:val="20"/>
                <w:lang w:val="en-US" w:eastAsia="zh-CN"/>
              </w:rPr>
              <w:t>县</w:t>
            </w:r>
            <w:r>
              <w:rPr>
                <w:spacing w:val="-5"/>
                <w:sz w:val="20"/>
              </w:rPr>
              <w:t>政府召开的各类会议，预计</w:t>
            </w:r>
            <w:r>
              <w:rPr>
                <w:rFonts w:hint="eastAsia"/>
                <w:spacing w:val="-5"/>
                <w:sz w:val="20"/>
                <w:lang w:val="en-US" w:eastAsia="zh-CN"/>
              </w:rPr>
              <w:t>8</w:t>
            </w:r>
            <w:r>
              <w:rPr>
                <w:spacing w:val="-22"/>
                <w:sz w:val="20"/>
              </w:rPr>
              <w:t>次，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每次</w:t>
            </w:r>
            <w:r>
              <w:rPr>
                <w:rFonts w:hint="eastAsia"/>
                <w:spacing w:val="-22"/>
                <w:sz w:val="20"/>
                <w:lang w:val="en-US" w:eastAsia="zh-CN"/>
              </w:rPr>
              <w:t>2</w:t>
            </w:r>
            <w:r>
              <w:rPr>
                <w:spacing w:val="-17"/>
                <w:sz w:val="20"/>
              </w:rPr>
              <w:t>人参加，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每次</w:t>
            </w:r>
            <w:r>
              <w:rPr>
                <w:rFonts w:hint="eastAsia"/>
                <w:spacing w:val="-17"/>
                <w:sz w:val="20"/>
                <w:lang w:val="en-US" w:eastAsia="zh-CN"/>
              </w:rPr>
              <w:t>0.5</w:t>
            </w:r>
            <w:r>
              <w:rPr>
                <w:spacing w:val="-9"/>
                <w:sz w:val="20"/>
              </w:rPr>
              <w:t>个工作日；参</w:t>
            </w:r>
            <w:r>
              <w:rPr>
                <w:spacing w:val="-4"/>
                <w:sz w:val="20"/>
              </w:rPr>
              <w:t>加其他部门组织的各类工作会议，预计</w:t>
            </w:r>
            <w:r>
              <w:rPr>
                <w:rFonts w:hint="eastAsia"/>
                <w:spacing w:val="-4"/>
                <w:sz w:val="20"/>
                <w:lang w:val="en-US" w:eastAsia="zh-CN"/>
              </w:rPr>
              <w:t>12</w:t>
            </w:r>
            <w:r>
              <w:rPr>
                <w:spacing w:val="-21"/>
                <w:sz w:val="20"/>
              </w:rPr>
              <w:t>次，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每次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pacing w:val="-18"/>
                <w:sz w:val="20"/>
              </w:rPr>
              <w:t>人参加，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每次</w:t>
            </w:r>
            <w:r>
              <w:rPr>
                <w:rFonts w:hint="eastAsia"/>
                <w:spacing w:val="-18"/>
                <w:sz w:val="20"/>
                <w:lang w:val="en-US" w:eastAsia="zh-CN"/>
              </w:rPr>
              <w:t>0.5</w:t>
            </w:r>
            <w:r>
              <w:rPr>
                <w:spacing w:val="-11"/>
                <w:sz w:val="20"/>
              </w:rPr>
              <w:t>个工作日。</w:t>
            </w:r>
            <w:r>
              <w:rPr>
                <w:sz w:val="20"/>
              </w:rPr>
              <w:t>预计参加应急部、省厅各类视频会议</w:t>
            </w:r>
            <w:r>
              <w:rPr>
                <w:rFonts w:hint="eastAsia"/>
                <w:sz w:val="20"/>
                <w:lang w:val="en-US" w:eastAsia="zh-CN"/>
              </w:rPr>
              <w:t>20</w:t>
            </w:r>
            <w:r>
              <w:rPr>
                <w:sz w:val="20"/>
              </w:rPr>
              <w:t>次，每次</w:t>
            </w:r>
            <w:r>
              <w:rPr>
                <w:rFonts w:hint="eastAsia"/>
                <w:sz w:val="20"/>
                <w:lang w:val="en-US" w:eastAsia="zh-CN"/>
              </w:rPr>
              <w:t>0.5</w:t>
            </w:r>
            <w:r>
              <w:rPr>
                <w:sz w:val="20"/>
              </w:rPr>
              <w:t>天，平均每次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sz w:val="20"/>
              </w:rPr>
              <w:t>人参加。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0.5+8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0.5+12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1+20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lang w:val="en-US" w:eastAsia="zh-CN"/>
              </w:rPr>
              <w:t>=78天。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学习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每周组织集体学习1次，每次0.5个工作日，每次11人参加。1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11=288天。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264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培训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预计全年组织参加业务培训20次，每次3人参加，每次0.5个工作日。20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0.5=30天。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病事假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每人每月平均事假0.5天、病假0.5天，（0.5+0.5）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11=144天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144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法定年休假</w:t>
            </w:r>
          </w:p>
        </w:tc>
        <w:tc>
          <w:tcPr>
            <w:tcW w:w="8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年休假15天的有9人、年休假10天的有1人、年休假5天的有1人。15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+10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+5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=150天。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4" w:lineRule="exact"/>
        <w:textAlignment w:val="auto"/>
        <w:rPr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4" w:lineRule="exact"/>
        <w:textAlignment w:val="auto"/>
        <w:rPr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4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</w:pPr>
      <w:r>
        <w:rPr>
          <w:b/>
          <w:bCs/>
        </w:rPr>
        <w:t xml:space="preserve">附件 </w:t>
      </w:r>
      <w:r>
        <w:rPr>
          <w:rFonts w:hint="eastAsia"/>
          <w:b/>
          <w:bCs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outlineLvl w:val="1"/>
        <w:rPr>
          <w:rFonts w:ascii="宋体" w:hAnsi="宋体" w:eastAsia="宋体" w:cs="宋体"/>
          <w:b/>
          <w:bCs/>
          <w:sz w:val="44"/>
          <w:szCs w:val="4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沁县</w:t>
      </w:r>
      <w:r>
        <w:rPr>
          <w:rFonts w:ascii="宋体" w:hAnsi="宋体" w:eastAsia="宋体" w:cs="宋体"/>
          <w:b/>
          <w:bCs/>
          <w:sz w:val="44"/>
          <w:szCs w:val="44"/>
          <w:lang w:val="en-US" w:eastAsia="en-US" w:bidi="ar-SA"/>
        </w:rPr>
        <w:t>应急管理局安全生产监督检查台账</w:t>
      </w:r>
    </w:p>
    <w:p>
      <w:pPr>
        <w:widowControl w:val="0"/>
        <w:autoSpaceDE w:val="0"/>
        <w:autoSpaceDN w:val="0"/>
        <w:spacing w:before="0" w:after="0" w:line="240" w:lineRule="auto"/>
        <w:ind w:left="180" w:right="0"/>
        <w:jc w:val="center"/>
        <w:outlineLvl w:val="1"/>
        <w:rPr>
          <w:rFonts w:ascii="宋体" w:hAnsi="宋体" w:eastAsia="宋体" w:cs="宋体"/>
          <w:sz w:val="44"/>
          <w:szCs w:val="44"/>
          <w:lang w:val="en-US" w:eastAsia="en-US" w:bidi="ar-SA"/>
        </w:rPr>
      </w:pPr>
    </w:p>
    <w:p>
      <w:pPr>
        <w:tabs>
          <w:tab w:val="left" w:pos="10499"/>
          <w:tab w:val="left" w:pos="12179"/>
          <w:tab w:val="left" w:pos="12899"/>
          <w:tab w:val="left" w:pos="13619"/>
        </w:tabs>
        <w:autoSpaceDE w:val="0"/>
        <w:autoSpaceDN w:val="0"/>
        <w:spacing w:before="74" w:after="0" w:line="240" w:lineRule="auto"/>
        <w:ind w:left="180" w:right="0" w:firstLine="0"/>
        <w:jc w:val="left"/>
        <w:rPr>
          <w:rFonts w:ascii="宋体" w:hAnsi="宋体" w:eastAsia="宋体" w:cs="宋体"/>
          <w:kern w:val="0"/>
          <w:sz w:val="24"/>
          <w:szCs w:val="22"/>
          <w:lang w:eastAsia="en-US"/>
        </w:rPr>
      </w:pPr>
      <w:r>
        <w:rPr>
          <w:rFonts w:ascii="宋体" w:hAnsi="宋体" w:eastAsia="宋体" w:cs="宋体"/>
          <w:kern w:val="0"/>
          <w:sz w:val="24"/>
          <w:szCs w:val="22"/>
          <w:lang w:eastAsia="en-US"/>
        </w:rPr>
        <w:t>填表单位</w:t>
      </w:r>
      <w:r>
        <w:rPr>
          <w:rFonts w:ascii="宋体" w:hAnsi="宋体" w:eastAsia="宋体" w:cs="宋体"/>
          <w:kern w:val="0"/>
          <w:sz w:val="24"/>
          <w:szCs w:val="22"/>
          <w:highlight w:val="none"/>
          <w:lang w:eastAsia="en-US"/>
        </w:rPr>
        <w:t>：</w:t>
      </w:r>
      <w:r>
        <w:rPr>
          <w:rFonts w:ascii="宋体" w:hAnsi="宋体" w:eastAsia="宋体" w:cs="宋体"/>
          <w:kern w:val="0"/>
          <w:sz w:val="24"/>
          <w:szCs w:val="22"/>
          <w:highlight w:val="none"/>
          <w:lang w:eastAsia="en-US"/>
        </w:rPr>
        <w:tab/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2"/>
          <w:lang w:eastAsia="en-US"/>
        </w:rPr>
        <w:t>填表时间</w:t>
      </w:r>
      <w:r>
        <w:rPr>
          <w:rFonts w:ascii="宋体" w:hAnsi="宋体" w:eastAsia="宋体" w:cs="宋体"/>
          <w:kern w:val="0"/>
          <w:sz w:val="24"/>
          <w:szCs w:val="22"/>
          <w:highlight w:val="none"/>
          <w:lang w:eastAsia="en-US"/>
        </w:rPr>
        <w:t>：</w:t>
      </w:r>
      <w:r>
        <w:rPr>
          <w:rFonts w:ascii="宋体" w:hAnsi="宋体" w:eastAsia="宋体" w:cs="宋体"/>
          <w:kern w:val="0"/>
          <w:sz w:val="24"/>
          <w:szCs w:val="22"/>
          <w:highlight w:val="none"/>
          <w:lang w:eastAsia="en-US"/>
        </w:rPr>
        <w:tab/>
      </w:r>
      <w:r>
        <w:rPr>
          <w:rFonts w:ascii="宋体" w:hAnsi="宋体" w:eastAsia="宋体" w:cs="宋体"/>
          <w:kern w:val="0"/>
          <w:sz w:val="24"/>
          <w:szCs w:val="22"/>
          <w:lang w:eastAsia="en-US"/>
        </w:rPr>
        <w:t>年</w:t>
      </w:r>
      <w:r>
        <w:rPr>
          <w:rFonts w:ascii="宋体" w:hAnsi="宋体" w:eastAsia="宋体" w:cs="宋体"/>
          <w:kern w:val="0"/>
          <w:sz w:val="24"/>
          <w:szCs w:val="22"/>
          <w:lang w:eastAsia="en-US"/>
        </w:rPr>
        <w:tab/>
      </w:r>
      <w:r>
        <w:rPr>
          <w:rFonts w:ascii="宋体" w:hAnsi="宋体" w:eastAsia="宋体" w:cs="宋体"/>
          <w:kern w:val="0"/>
          <w:sz w:val="24"/>
          <w:szCs w:val="22"/>
          <w:lang w:eastAsia="en-US"/>
        </w:rPr>
        <w:t>月</w:t>
      </w:r>
      <w:r>
        <w:rPr>
          <w:rFonts w:ascii="宋体" w:hAnsi="宋体" w:eastAsia="宋体" w:cs="宋体"/>
          <w:kern w:val="0"/>
          <w:sz w:val="24"/>
          <w:szCs w:val="22"/>
          <w:lang w:eastAsia="en-US"/>
        </w:rPr>
        <w:tab/>
      </w:r>
      <w:r>
        <w:rPr>
          <w:rFonts w:ascii="宋体" w:hAnsi="宋体" w:eastAsia="宋体" w:cs="宋体"/>
          <w:kern w:val="0"/>
          <w:sz w:val="24"/>
          <w:szCs w:val="22"/>
          <w:lang w:eastAsia="en-US"/>
        </w:rPr>
        <w:t>日</w:t>
      </w: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655"/>
        <w:gridCol w:w="1395"/>
        <w:gridCol w:w="1650"/>
        <w:gridCol w:w="1652"/>
        <w:gridCol w:w="2235"/>
        <w:gridCol w:w="1363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3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64" w:after="0" w:line="240" w:lineRule="auto"/>
              <w:ind w:left="205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序号</w:t>
            </w:r>
          </w:p>
        </w:tc>
        <w:tc>
          <w:tcPr>
            <w:tcW w:w="265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64" w:after="0" w:line="240" w:lineRule="auto"/>
              <w:ind w:left="667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检查对象名称</w:t>
            </w:r>
          </w:p>
        </w:tc>
        <w:tc>
          <w:tcPr>
            <w:tcW w:w="139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64" w:after="0" w:line="240" w:lineRule="auto"/>
              <w:ind w:left="256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检查时间</w:t>
            </w:r>
          </w:p>
        </w:tc>
        <w:tc>
          <w:tcPr>
            <w:tcW w:w="165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宋体" w:hAnsi="宋体" w:eastAsia="宋体" w:cs="宋体"/>
                <w:sz w:val="21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40" w:lineRule="auto"/>
              <w:ind w:left="385" w:right="152" w:hanging="221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检查发现问题隐患条数</w:t>
            </w:r>
          </w:p>
        </w:tc>
        <w:tc>
          <w:tcPr>
            <w:tcW w:w="525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2" w:after="0" w:line="240" w:lineRule="auto"/>
              <w:ind w:left="1524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采取相关执法措施情况</w:t>
            </w:r>
          </w:p>
        </w:tc>
        <w:tc>
          <w:tcPr>
            <w:tcW w:w="222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64" w:after="0" w:line="240" w:lineRule="auto"/>
              <w:ind w:left="450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执法检查人员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6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4" w:after="0" w:line="240" w:lineRule="auto"/>
              <w:ind w:left="166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责令限期改正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4" w:after="0" w:line="240" w:lineRule="auto"/>
              <w:ind w:left="455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行政处罚情况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4" w:after="0" w:line="240" w:lineRule="auto"/>
              <w:ind w:left="241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其他措施</w:t>
            </w:r>
          </w:p>
        </w:tc>
        <w:tc>
          <w:tcPr>
            <w:tcW w:w="22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宋体" w:hAnsi="宋体" w:eastAsia="宋体" w:cs="宋体"/>
                <w:sz w:val="23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1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0" w:after="0" w:line="240" w:lineRule="auto"/>
              <w:ind w:left="107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包括停产整顿、处罚</w:t>
            </w:r>
          </w:p>
          <w:p>
            <w:pPr>
              <w:widowControl w:val="0"/>
              <w:autoSpaceDE w:val="0"/>
              <w:autoSpaceDN w:val="0"/>
              <w:spacing w:before="118" w:after="0" w:line="279" w:lineRule="exact"/>
              <w:ind w:left="107" w:right="0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金额等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4" w:after="0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1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6" w:after="0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1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5" w:after="0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1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4" w:after="0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1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5" w:after="0" w:line="240" w:lineRule="auto"/>
              <w:ind w:left="7" w:right="0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w w:val="111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4" w:after="0" w:line="240" w:lineRule="auto"/>
              <w:ind w:left="186" w:right="177"/>
              <w:jc w:val="center"/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ar-SA"/>
              </w:rPr>
              <w:t>……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</w:tc>
      </w:tr>
    </w:tbl>
    <w:p>
      <w:pPr>
        <w:spacing w:before="119"/>
        <w:ind w:left="180" w:right="0" w:firstLine="0"/>
        <w:jc w:val="left"/>
      </w:pPr>
      <w:r>
        <w:rPr>
          <w:sz w:val="28"/>
        </w:rPr>
        <w:t>备注：每月5日前将上月台账报政策法规</w:t>
      </w:r>
      <w:r>
        <w:rPr>
          <w:rFonts w:hint="eastAsia"/>
          <w:sz w:val="28"/>
          <w:lang w:val="en-US" w:eastAsia="zh-CN"/>
        </w:rPr>
        <w:t>股</w:t>
      </w:r>
      <w:r>
        <w:rPr>
          <w:sz w:val="28"/>
        </w:rPr>
        <w:t>。</w:t>
      </w:r>
    </w:p>
    <w:sectPr>
      <w:pgSz w:w="16838" w:h="11906" w:orient="landscape"/>
      <w:pgMar w:top="1588" w:right="1429" w:bottom="1588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40A8"/>
    <w:rsid w:val="15305F90"/>
    <w:rsid w:val="407F40A8"/>
    <w:rsid w:val="55900D22"/>
    <w:rsid w:val="6B9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2023-04-07T09:25:00Z</dcterms:created>
  <dc:creator>临水沐阳</dc:creator>
  <cp:lastModifiedBy>临水沐阳</cp:lastModifiedBy>
  <dcterms:modified xsi:type="dcterms:W3CDTF">2023-04-07T09:29:00Z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