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lang w:val="en-US" w:eastAsia="zh-CN"/>
        </w:rPr>
        <w:t>沁县</w:t>
      </w:r>
      <w:r>
        <w:rPr>
          <w:rFonts w:hint="eastAsia" w:ascii="方正小标宋简体" w:hAnsi="方正小标宋简体" w:eastAsia="方正小标宋简体" w:cs="方正小标宋简体"/>
          <w:b w:val="0"/>
          <w:bCs/>
          <w:i w:val="0"/>
          <w:caps w:val="0"/>
          <w:color w:val="auto"/>
          <w:spacing w:val="0"/>
          <w:sz w:val="44"/>
          <w:szCs w:val="44"/>
        </w:rPr>
        <w:t>医疗保障局</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sz w:val="44"/>
          <w:szCs w:val="44"/>
        </w:rPr>
        <w:t>行政执法统计年报制度</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rPr>
        <w:t>　　</w:t>
      </w:r>
      <w:r>
        <w:rPr>
          <w:rFonts w:hint="eastAsia" w:ascii="宋体" w:hAnsi="宋体" w:eastAsia="宋体" w:cs="宋体"/>
          <w:i w:val="0"/>
          <w:caps w:val="0"/>
          <w:color w:val="auto"/>
          <w:spacing w:val="0"/>
          <w:sz w:val="24"/>
          <w:szCs w:val="24"/>
          <w:lang w:val="en-US"/>
        </w:rPr>
        <w:t> </w:t>
      </w:r>
      <w:r>
        <w:rPr>
          <w:rFonts w:hint="eastAsia" w:ascii="宋体" w:hAnsi="宋体" w:eastAsia="宋体" w:cs="宋体"/>
          <w:i w:val="0"/>
          <w:caps w:val="0"/>
          <w:color w:val="auto"/>
          <w:spacing w:val="0"/>
          <w:sz w:val="24"/>
          <w:szCs w:val="24"/>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4"/>
          <w:szCs w:val="24"/>
        </w:rPr>
        <w:t>　　</w:t>
      </w:r>
      <w:r>
        <w:rPr>
          <w:rFonts w:hint="eastAsia" w:ascii="宋体" w:hAnsi="宋体" w:eastAsia="宋体" w:cs="宋体"/>
          <w:b/>
          <w:i w:val="0"/>
          <w:caps w:val="0"/>
          <w:color w:val="auto"/>
          <w:spacing w:val="0"/>
          <w:sz w:val="28"/>
          <w:szCs w:val="28"/>
        </w:rPr>
        <w:t>第一条</w:t>
      </w:r>
      <w:r>
        <w:rPr>
          <w:rFonts w:hint="eastAsia" w:ascii="宋体" w:hAnsi="宋体" w:eastAsia="宋体" w:cs="宋体"/>
          <w:i w:val="0"/>
          <w:caps w:val="0"/>
          <w:color w:val="auto"/>
          <w:spacing w:val="0"/>
          <w:sz w:val="28"/>
          <w:szCs w:val="28"/>
        </w:rPr>
        <w:t> 为及时、准确地了解和掌握行政执法工作情况，便于分析和解决行政执法中存在的问题，加强对行政执法的监督，结合我区实际，制定本制度。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第二条</w:t>
      </w:r>
      <w:r>
        <w:rPr>
          <w:rFonts w:hint="eastAsia" w:ascii="宋体" w:hAnsi="宋体" w:eastAsia="宋体" w:cs="宋体"/>
          <w:i w:val="0"/>
          <w:caps w:val="0"/>
          <w:color w:val="auto"/>
          <w:spacing w:val="0"/>
          <w:sz w:val="28"/>
          <w:szCs w:val="28"/>
        </w:rPr>
        <w:t> 本制度所称行政执法，是指行政机关、法律法规授权的行政执法部门在法定权限内委托的符合法定执法条件的组织在行政管理活动中行使行政职权，依照法定职权和法定程序，将法律、法规和规章等直接应用于个人或组织，使国家行政管理职能得以实现的活动。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第三条 </w:t>
      </w:r>
      <w:r>
        <w:rPr>
          <w:rFonts w:hint="eastAsia" w:ascii="宋体" w:hAnsi="宋体" w:eastAsia="宋体" w:cs="宋体"/>
          <w:i w:val="0"/>
          <w:caps w:val="0"/>
          <w:color w:val="auto"/>
          <w:spacing w:val="0"/>
          <w:sz w:val="28"/>
          <w:szCs w:val="28"/>
        </w:rPr>
        <w:t>行政执法统计的对象包括：行政处罚的实施情况、行政复议和行政诉讼的情况及其他需要统计的对象。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第四条 </w:t>
      </w:r>
      <w:r>
        <w:rPr>
          <w:rFonts w:hint="eastAsia" w:ascii="宋体" w:hAnsi="宋体" w:eastAsia="宋体" w:cs="宋体"/>
          <w:i w:val="0"/>
          <w:caps w:val="0"/>
          <w:color w:val="auto"/>
          <w:spacing w:val="0"/>
          <w:sz w:val="28"/>
          <w:szCs w:val="28"/>
        </w:rPr>
        <w:t>具体实施行政执法工作的股室和相关机构都要对上年度行政执法情况依法统计。统计年报内容包括医疗保障行政执法数据、医疗保障行政执法情况说明等内容。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第五条</w:t>
      </w:r>
      <w:r>
        <w:rPr>
          <w:rFonts w:hint="eastAsia" w:ascii="宋体" w:hAnsi="宋体" w:eastAsia="宋体" w:cs="宋体"/>
          <w:i w:val="0"/>
          <w:caps w:val="0"/>
          <w:color w:val="auto"/>
          <w:spacing w:val="0"/>
          <w:sz w:val="28"/>
          <w:szCs w:val="28"/>
        </w:rPr>
        <w:t> 行政执法统计工作要坚持实事求是的原则，如实统计数据，不得瞒报、漏报、多报。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第六条</w:t>
      </w:r>
      <w:r>
        <w:rPr>
          <w:rFonts w:hint="eastAsia" w:ascii="宋体" w:hAnsi="宋体" w:eastAsia="宋体" w:cs="宋体"/>
          <w:i w:val="0"/>
          <w:caps w:val="0"/>
          <w:color w:val="auto"/>
          <w:spacing w:val="0"/>
          <w:sz w:val="28"/>
          <w:szCs w:val="28"/>
        </w:rPr>
        <w:t> 行政执法统计工作实行部门一把手负责制，安排专人负责日常统计数据收集与整理。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第七条 </w:t>
      </w:r>
      <w:r>
        <w:rPr>
          <w:rFonts w:hint="eastAsia" w:ascii="宋体" w:hAnsi="宋体" w:eastAsia="宋体" w:cs="宋体"/>
          <w:i w:val="0"/>
          <w:caps w:val="0"/>
          <w:color w:val="auto"/>
          <w:spacing w:val="0"/>
          <w:sz w:val="28"/>
          <w:szCs w:val="28"/>
        </w:rPr>
        <w:t>行政执法部门对上年度相关行政执法数据信息，于每年</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月</w:t>
      </w:r>
      <w:r>
        <w:rPr>
          <w:rFonts w:hint="eastAsia" w:ascii="宋体" w:hAnsi="宋体" w:eastAsia="宋体" w:cs="宋体"/>
          <w:i w:val="0"/>
          <w:caps w:val="0"/>
          <w:color w:val="auto"/>
          <w:spacing w:val="0"/>
          <w:sz w:val="28"/>
          <w:szCs w:val="28"/>
          <w:lang w:val="en-US"/>
        </w:rPr>
        <w:t>20</w:t>
      </w:r>
      <w:r>
        <w:rPr>
          <w:rFonts w:hint="eastAsia" w:ascii="宋体" w:hAnsi="宋体" w:eastAsia="宋体" w:cs="宋体"/>
          <w:i w:val="0"/>
          <w:caps w:val="0"/>
          <w:color w:val="auto"/>
          <w:spacing w:val="0"/>
          <w:sz w:val="28"/>
          <w:szCs w:val="28"/>
        </w:rPr>
        <w:t>日前统一整理，形成报表。于</w:t>
      </w:r>
      <w:r>
        <w:rPr>
          <w:rFonts w:hint="eastAsia" w:ascii="宋体" w:hAnsi="宋体" w:eastAsia="宋体" w:cs="宋体"/>
          <w:i w:val="0"/>
          <w:caps w:val="0"/>
          <w:color w:val="auto"/>
          <w:spacing w:val="0"/>
          <w:sz w:val="28"/>
          <w:szCs w:val="28"/>
          <w:lang w:val="en-US"/>
        </w:rPr>
        <w:t>1</w:t>
      </w:r>
      <w:r>
        <w:rPr>
          <w:rFonts w:hint="eastAsia" w:ascii="宋体" w:hAnsi="宋体" w:eastAsia="宋体" w:cs="宋体"/>
          <w:i w:val="0"/>
          <w:caps w:val="0"/>
          <w:color w:val="auto"/>
          <w:spacing w:val="0"/>
          <w:sz w:val="28"/>
          <w:szCs w:val="28"/>
        </w:rPr>
        <w:t>月</w:t>
      </w:r>
      <w:r>
        <w:rPr>
          <w:rFonts w:hint="eastAsia" w:ascii="宋体" w:hAnsi="宋体" w:eastAsia="宋体" w:cs="宋体"/>
          <w:i w:val="0"/>
          <w:caps w:val="0"/>
          <w:color w:val="auto"/>
          <w:spacing w:val="0"/>
          <w:sz w:val="28"/>
          <w:szCs w:val="28"/>
          <w:lang w:val="en-US"/>
        </w:rPr>
        <w:t>31</w:t>
      </w:r>
      <w:r>
        <w:rPr>
          <w:rFonts w:hint="eastAsia" w:ascii="宋体" w:hAnsi="宋体" w:eastAsia="宋体" w:cs="宋体"/>
          <w:i w:val="0"/>
          <w:caps w:val="0"/>
          <w:color w:val="auto"/>
          <w:spacing w:val="0"/>
          <w:sz w:val="28"/>
          <w:szCs w:val="28"/>
        </w:rPr>
        <w:t>日前报同级人民政府和市医疗保障局。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jc w:val="both"/>
        <w:textAlignment w:val="auto"/>
        <w:rPr>
          <w:rFonts w:hint="eastAsia" w:ascii="宋体" w:hAnsi="宋体" w:eastAsia="宋体" w:cs="宋体"/>
          <w:color w:val="auto"/>
          <w:sz w:val="28"/>
          <w:szCs w:val="28"/>
        </w:rPr>
      </w:pPr>
      <w:r>
        <w:rPr>
          <w:rFonts w:hint="eastAsia" w:ascii="宋体" w:hAnsi="宋体" w:eastAsia="宋体" w:cs="宋体"/>
          <w:i w:val="0"/>
          <w:caps w:val="0"/>
          <w:color w:val="auto"/>
          <w:spacing w:val="0"/>
          <w:sz w:val="28"/>
          <w:szCs w:val="28"/>
        </w:rPr>
        <w:t>　　</w:t>
      </w:r>
      <w:r>
        <w:rPr>
          <w:rFonts w:hint="eastAsia" w:ascii="宋体" w:hAnsi="宋体" w:eastAsia="宋体" w:cs="宋体"/>
          <w:b/>
          <w:i w:val="0"/>
          <w:caps w:val="0"/>
          <w:color w:val="auto"/>
          <w:spacing w:val="0"/>
          <w:sz w:val="28"/>
          <w:szCs w:val="28"/>
        </w:rPr>
        <w:t>第八条</w:t>
      </w:r>
      <w:r>
        <w:rPr>
          <w:rFonts w:hint="eastAsia" w:ascii="宋体" w:hAnsi="宋体" w:eastAsia="宋体" w:cs="宋体"/>
          <w:i w:val="0"/>
          <w:caps w:val="0"/>
          <w:color w:val="auto"/>
          <w:spacing w:val="0"/>
          <w:sz w:val="28"/>
          <w:szCs w:val="28"/>
        </w:rPr>
        <w:t> 本规定自印发之日起施行。 </w:t>
      </w:r>
    </w:p>
    <w:p>
      <w:pPr>
        <w:rPr>
          <w:color w:val="auto"/>
          <w:sz w:val="28"/>
          <w:szCs w:val="28"/>
        </w:rPr>
      </w:pPr>
    </w:p>
    <w:sectPr>
      <w:headerReference r:id="rId3" w:type="default"/>
      <w:footerReference r:id="rId4" w:type="default"/>
      <w:pgSz w:w="11906" w:h="16838"/>
      <w:pgMar w:top="1440" w:right="1800" w:bottom="1440" w:left="1800" w:header="851" w:footer="992" w:gutter="0"/>
      <w:pgNumType w:start="5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804EC"/>
    <w:rsid w:val="07F90B97"/>
    <w:rsid w:val="09E81F05"/>
    <w:rsid w:val="32A25A6E"/>
    <w:rsid w:val="7B3B75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2020-05-12T08:52:07Z</cp:lastPrinted>
  <dcterms:modified xsi:type="dcterms:W3CDTF">2020-05-12T08:54:08Z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