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9.35pt;margin-top:481.8pt;height:12.75pt;width:70.5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8" w:lineRule="auto"/>
                    <w:ind w:left="20"/>
                    <w:rPr>
                      <w:rFonts w:ascii="宋体" w:hAnsi="宋体" w:eastAsia="宋体" w:cs="宋体"/>
                      <w:sz w:val="138"/>
                      <w:szCs w:val="13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9.7pt;margin-top:127.7pt;height:396.05pt;width:701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"/>
                    <w:gridCol w:w="4377"/>
                    <w:gridCol w:w="699"/>
                    <w:gridCol w:w="6815"/>
                    <w:gridCol w:w="165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45" w:line="230" w:lineRule="auto"/>
                          <w:ind w:left="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240" w:line="219" w:lineRule="auto"/>
                          <w:ind w:left="176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职权名称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20" w:line="220" w:lineRule="auto"/>
                          <w:ind w:left="13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职权</w:t>
                        </w:r>
                      </w:p>
                      <w:p>
                        <w:pPr>
                          <w:spacing w:line="219" w:lineRule="auto"/>
                          <w:ind w:left="13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类型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39" w:line="219" w:lineRule="auto"/>
                          <w:ind w:left="297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职权依据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43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主管部门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4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6" w:lineRule="auto"/>
                          <w:ind w:left="41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对损毁永久性测量标志或使其失去使用效能的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行为的处罚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line="31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158" w:line="202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《中华人民共和国测绘法》第六十四条</w:t>
                        </w:r>
                      </w:p>
                      <w:p>
                        <w:pPr>
                          <w:spacing w:line="224" w:lineRule="auto"/>
                          <w:ind w:left="25" w:right="88" w:firstLine="1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《中华人民共和国测量标志保护条例》</w:t>
                        </w:r>
                        <w:r>
                          <w:rPr>
                            <w:rFonts w:ascii="宋体" w:hAnsi="宋体" w:eastAsia="宋体" w:cs="宋体"/>
                            <w:spacing w:val="26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(国务院令第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203号)第二十二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条、第二十三条</w:t>
                        </w:r>
                      </w:p>
                      <w:p>
                        <w:pPr>
                          <w:spacing w:line="218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《山西省测量标志管理规定》(山西省人民政府令第140号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)第三十一条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line="4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省自然资源厅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88" w:line="211" w:lineRule="auto"/>
                          <w:ind w:left="41" w:right="134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对占用耕地建窑、建坟或者擅自在耕地上建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房、挖砂、采石、采矿、取土等破坏种植条件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的行为的处罚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90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30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《中华人民共和国土地管理法》第七十五条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01" w:line="223" w:lineRule="auto"/>
                          <w:ind w:left="190" w:right="18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省自然资源厅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省农业农村厅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45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71" w:line="223" w:lineRule="auto"/>
                          <w:ind w:left="41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对未按照规定设置大气污染物排放口的行为的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1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83" w:line="218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191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《中华人民共和国大气污染防治法》第一百条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191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96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132" w:line="229" w:lineRule="auto"/>
                          <w:ind w:left="41" w:right="13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对畜禽养殖废弃物未进行综合利用和无害化处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理的行为的处罚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32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41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《畜禽规模养殖污染防治条例》(国务院令第643号)第三十九条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42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88" w:line="182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before="112" w:line="226" w:lineRule="auto"/>
                          <w:ind w:left="41" w:right="13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对露天焚烧秸秆、落叶等产生烟尘污染物质行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为的处罚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before="115" w:line="232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33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《中华人民共和国大气污染防治法》第一百一十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九条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before="233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1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1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6</w:t>
                        </w:r>
                      </w:p>
                      <w:p>
                        <w:pPr>
                          <w:spacing w:before="108" w:line="378" w:lineRule="exact"/>
                          <w:ind w:left="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378" w:lineRule="exact"/>
                          <w:ind w:left="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4377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41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对拒绝现场检查或被检查时弄虚作假的行为的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1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99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34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15" w:type="dxa"/>
                        <w:vAlign w:val="top"/>
                      </w:tcPr>
                      <w:p>
                        <w:pPr>
                          <w:spacing w:before="204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《中华人民共和国水污染防治法》第八十一条</w:t>
                        </w:r>
                      </w:p>
                      <w:p>
                        <w:pPr>
                          <w:spacing w:before="1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《中华人民共和国大气污染防治法》第九十八条</w:t>
                        </w:r>
                      </w:p>
                      <w:p>
                        <w:pPr>
                          <w:spacing w:before="1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《中华人民共和国固体废物污染环境防治法》第一百零三条</w:t>
                        </w:r>
                      </w:p>
                      <w:p>
                        <w:pPr>
                          <w:spacing w:before="31" w:line="202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《中华人民共和国环境噪声污染防治法》第五十五条</w:t>
                        </w:r>
                      </w:p>
                      <w:p>
                        <w:pPr>
                          <w:spacing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《中华人民共和国放射性污染防治法》第四十九条</w:t>
                        </w:r>
                      </w:p>
                      <w:p>
                        <w:pPr>
                          <w:spacing w:before="10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>《医疗废物管理条例》(国务院令第380号)第五十条</w:t>
                        </w:r>
                      </w:p>
                      <w:p>
                        <w:pPr>
                          <w:spacing w:before="1" w:line="219" w:lineRule="auto"/>
                          <w:ind w:left="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>《放射性废物安全管理条例》(国务院令第61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21"/>
                            <w:szCs w:val="21"/>
                          </w:rPr>
                          <w:t>2号)第四十一条</w:t>
                        </w:r>
                      </w:p>
                      <w:p>
                        <w:pPr>
                          <w:spacing w:before="1" w:line="224" w:lineRule="auto"/>
                          <w:ind w:left="144" w:right="199" w:hanging="10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>《医疗废物管理行政处罚办法(试行)》(2004年国家环境保护总局令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第21号，2010年修正)第十二条</w:t>
                        </w:r>
                      </w:p>
                      <w:p>
                        <w:pPr>
                          <w:spacing w:line="233" w:lineRule="auto"/>
                          <w:ind w:left="35" w:right="140" w:firstLine="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《电子废物污染环境防治管理办法》(2007年国家环境保护总局令第40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5"/>
                            <w:sz w:val="21"/>
                            <w:szCs w:val="21"/>
                          </w:rPr>
                          <w:t>号)第十九条</w:t>
                        </w:r>
                      </w:p>
                    </w:tc>
                    <w:tc>
                      <w:tcPr>
                        <w:tcW w:w="1654" w:type="dxa"/>
                        <w:vAlign w:val="top"/>
                      </w:tcPr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9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省生态环境厅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before="94" w:line="224" w:lineRule="auto"/>
        <w:ind w:left="458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spacing w:val="6"/>
          <w:sz w:val="29"/>
          <w:szCs w:val="29"/>
        </w:rPr>
        <w:t>附件</w:t>
      </w:r>
      <w:r>
        <w:rPr>
          <w:rFonts w:hint="eastAsia" w:ascii="黑体" w:hAnsi="黑体" w:eastAsia="黑体" w:cs="黑体"/>
          <w:spacing w:val="6"/>
          <w:sz w:val="29"/>
          <w:szCs w:val="29"/>
          <w:lang w:val="en-US" w:eastAsia="zh-CN"/>
        </w:rPr>
        <w:t>2</w:t>
      </w:r>
    </w:p>
    <w:p>
      <w:pPr>
        <w:spacing w:before="100" w:line="219" w:lineRule="auto"/>
        <w:ind w:left="1624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6"/>
          <w:sz w:val="37"/>
          <w:szCs w:val="37"/>
          <w:lang w:eastAsia="zh-CN"/>
        </w:rPr>
        <w:t>沁县沁州黄镇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人民政府行政执法职权目录</w:t>
      </w:r>
    </w:p>
    <w:p>
      <w:pPr>
        <w:sectPr>
          <w:footerReference r:id="rId5" w:type="default"/>
          <w:pgSz w:w="16850" w:h="11920"/>
          <w:pgMar w:top="1013" w:right="1855" w:bottom="400" w:left="631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8.85pt;margin-top:89.95pt;height:37.95pt;width:71.3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80" w:lineRule="auto"/>
                    <w:ind w:left="20"/>
                    <w:rPr>
                      <w:rFonts w:ascii="宋体" w:hAnsi="宋体" w:eastAsia="宋体" w:cs="宋体"/>
                      <w:sz w:val="138"/>
                      <w:szCs w:val="138"/>
                    </w:rPr>
                  </w:pPr>
                  <w:r>
                    <w:rPr>
                      <w:rFonts w:ascii="宋体" w:hAnsi="宋体" w:eastAsia="宋体" w:cs="宋体"/>
                      <w:spacing w:val="-402"/>
                      <w:sz w:val="138"/>
                      <w:szCs w:val="13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53.5pt;margin-top:126.75pt;height:21.85pt;width:4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96" w:lineRule="exact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8.2pt;margin-top:67.7pt;height:451.55pt;width:701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"/>
                    <w:gridCol w:w="4387"/>
                    <w:gridCol w:w="689"/>
                    <w:gridCol w:w="6825"/>
                    <w:gridCol w:w="164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8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44" w:line="221" w:lineRule="auto"/>
                          <w:ind w:left="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40" w:line="219" w:lineRule="auto"/>
                          <w:ind w:left="1763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9"/>
                            <w:sz w:val="20"/>
                            <w:szCs w:val="20"/>
                          </w:rPr>
                          <w:t>职权名称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00" w:line="280" w:lineRule="exact"/>
                          <w:ind w:left="13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position w:val="5"/>
                            <w:sz w:val="20"/>
                            <w:szCs w:val="20"/>
                          </w:rPr>
                          <w:t>职权</w:t>
                        </w:r>
                      </w:p>
                      <w:p>
                        <w:pPr>
                          <w:spacing w:line="219" w:lineRule="auto"/>
                          <w:ind w:left="13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类型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39" w:line="219" w:lineRule="auto"/>
                          <w:ind w:left="29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9"/>
                            <w:sz w:val="20"/>
                            <w:szCs w:val="20"/>
                          </w:rPr>
                          <w:t>职权依据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43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0"/>
                            <w:szCs w:val="20"/>
                          </w:rPr>
                          <w:t>主管部门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81" w:line="182" w:lineRule="auto"/>
                          <w:ind w:left="1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128" w:line="225" w:lineRule="auto"/>
                          <w:ind w:left="41" w:right="16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对在饮用水水源保护区内设置排污口的行为的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30" w:line="238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29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20"/>
                            <w:szCs w:val="20"/>
                          </w:rPr>
                          <w:t>《中华人民共和国水污染防治法》第八十四条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29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9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3" w:lineRule="auto"/>
                          <w:ind w:left="1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8" w:line="231" w:lineRule="auto"/>
                          <w:ind w:left="41" w:right="126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对在人口集中地区和其他依法需要特殊保护的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20"/>
                            <w:szCs w:val="20"/>
                          </w:rPr>
                          <w:t>区域内，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20"/>
                            <w:szCs w:val="20"/>
                          </w:rPr>
                          <w:t>焚烧沥青、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20"/>
                            <w:szCs w:val="20"/>
                          </w:rPr>
                          <w:t>油毡、橡胶、塑料、皮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革、垃圾以及其他产生有毒有害烟尘和恶臭气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体的物质的行为的处罚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4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sz w:val="20"/>
                            <w:szCs w:val="20"/>
                          </w:rPr>
                          <w:t>《中华人民共和国大气污染防治法》第一百一十九条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88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3" w:lineRule="auto"/>
                          <w:ind w:left="1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2" w:line="239" w:lineRule="auto"/>
                          <w:ind w:left="41" w:right="127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对在禁燃区内新建、扩建燃用高污染燃料的设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施，或者未按照规定停止燃用高污染燃料，或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者在城市集中供热管网覆盖地区新建、扩建分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散燃煤供热锅炉，或者未按照规定拆除已建成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>的不能达标排放的燃煤供热锅炉的行为的处罚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4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《中华人民共和国大气污染防治法》第一百零七条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4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1" w:line="231" w:lineRule="auto"/>
                          <w:ind w:left="41" w:right="111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0"/>
                            <w:szCs w:val="20"/>
                          </w:rPr>
                          <w:t>对从事畜禽规模养殖未及时收集、贮存、利用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或者处置养殖过程中产生的畜禽粪污等固体废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0"/>
                            <w:szCs w:val="20"/>
                          </w:rPr>
                          <w:t xml:space="preserve"> 物的行为的处罚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《中华人民共和国固体废物污染环境防治法》第一百零七条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40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2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0"/>
                            <w:szCs w:val="20"/>
                          </w:rPr>
                          <w:t>省生态环境厅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4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42" w:line="235" w:lineRule="auto"/>
                          <w:ind w:left="41" w:right="16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对未经业主大会同意，物业服务企业擅自改变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 xml:space="preserve"> 物业管理用房用途的行为的处罚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234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20"/>
                            <w:szCs w:val="20"/>
                          </w:rPr>
                          <w:t>《物业管理条例》(国务院令第698号)第六十二条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55" w:line="230" w:lineRule="auto"/>
                          <w:ind w:left="41" w:right="1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 xml:space="preserve">对擅自改变物业管理区域内公共建筑和共用设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20"/>
                            <w:szCs w:val="20"/>
                          </w:rPr>
                          <w:t>施用途的行为的处罚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225" w:line="243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7"/>
                            <w:sz w:val="20"/>
                            <w:szCs w:val="20"/>
                          </w:rPr>
                          <w:t>《物业管理条例》(国务院令第698号)第六十三条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9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1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对公共场所随地吐痰的行为的处罚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97" w:line="238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185" w:line="243" w:lineRule="auto"/>
                          <w:ind w:left="35" w:right="120" w:firstLine="1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《山西省禁止公共场所随地吐痰的规定》(2020年5月15日山西省第十三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20"/>
                            <w:szCs w:val="20"/>
                          </w:rPr>
                          <w:t>届人大常委会第十八次会议通过)第十五条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5" w:line="184" w:lineRule="auto"/>
                          <w:ind w:left="10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166"/>
                          <w:ind w:left="41" w:right="16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20"/>
                            <w:szCs w:val="20"/>
                          </w:rPr>
                          <w:t>对随意倾倒、抛撒、堆放或者焚烧生活垃圾的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67" w:line="229" w:lineRule="auto"/>
                          <w:ind w:left="134" w:right="1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0"/>
                            <w:szCs w:val="20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0"/>
                            <w:szCs w:val="20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67" w:line="219" w:lineRule="auto"/>
                          <w:ind w:left="5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0"/>
                            <w:szCs w:val="20"/>
                          </w:rPr>
                          <w:t>《中华人民共和国固体废物污染环境防治法》第一百一十一条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67" w:line="219" w:lineRule="auto"/>
                          <w:ind w:left="420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0"/>
                            <w:szCs w:val="20"/>
                          </w:rPr>
                          <w:t>省住建厅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ectPr>
          <w:pgSz w:w="16850" w:h="11920"/>
          <w:pgMar w:top="1013" w:right="1885" w:bottom="400" w:left="621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120015</wp:posOffset>
                </wp:positionH>
                <wp:positionV relativeFrom="page">
                  <wp:posOffset>5892800</wp:posOffset>
                </wp:positionV>
                <wp:extent cx="641985" cy="33718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20119" y="5893071"/>
                          <a:ext cx="641984" cy="3371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3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9.45pt;margin-top:464pt;height:26.55pt;width:50.55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S2P0/UAAAACgEAAA8AAAAAAAAAAQAgAAAAIgAAAGRycy9kb3ducmV2LnhtbFBLAQIU&#10;ABQAAAAIAIdO4kB6RlLkMAIAAGkEAAAOAAAAAAAAAAEAIAAAACM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33" w:line="183" w:lineRule="auto"/>
                        <w:ind w:left="20"/>
                        <w:rPr>
                          <w:rFonts w:ascii="宋体" w:hAnsi="宋体" w:eastAsia="宋体" w:cs="宋体"/>
                          <w:sz w:val="38"/>
                          <w:szCs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200" w:lineRule="exact"/>
      </w:pPr>
    </w:p>
    <w:tbl>
      <w:tblPr>
        <w:tblStyle w:val="4"/>
        <w:tblW w:w="13969" w:type="dxa"/>
        <w:tblInd w:w="3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87"/>
        <w:gridCol w:w="679"/>
        <w:gridCol w:w="6835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424" w:type="dxa"/>
            <w:vAlign w:val="top"/>
          </w:tcPr>
          <w:p>
            <w:pPr>
              <w:spacing w:before="245" w:line="230" w:lineRule="auto"/>
              <w:ind w:left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40" w:line="219" w:lineRule="auto"/>
              <w:ind w:left="17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13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职权</w:t>
            </w:r>
          </w:p>
          <w:p>
            <w:pPr>
              <w:spacing w:before="7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类型</w:t>
            </w:r>
          </w:p>
        </w:tc>
        <w:tc>
          <w:tcPr>
            <w:tcW w:w="6835" w:type="dxa"/>
            <w:vAlign w:val="top"/>
          </w:tcPr>
          <w:p>
            <w:pPr>
              <w:spacing w:before="239" w:line="219" w:lineRule="auto"/>
              <w:ind w:left="29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职权依据</w:t>
            </w:r>
          </w:p>
        </w:tc>
        <w:tc>
          <w:tcPr>
            <w:tcW w:w="1644" w:type="dxa"/>
            <w:vAlign w:val="top"/>
          </w:tcPr>
          <w:p>
            <w:pPr>
              <w:spacing w:before="243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2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4387" w:type="dxa"/>
            <w:vAlign w:val="top"/>
          </w:tcPr>
          <w:p>
            <w:pPr>
              <w:spacing w:before="308" w:line="230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对搭建、堆放、吊挂影响城镇容貌的物品的行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79" w:line="211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《城市市容和环境卫生管理条例》(国务院令第1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01号)第三十四条</w:t>
            </w:r>
          </w:p>
          <w:p>
            <w:pPr>
              <w:spacing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《山西省城乡环境综合治理条例》(2017年7月4日山西省第十二届人大</w:t>
            </w:r>
          </w:p>
          <w:p>
            <w:pPr>
              <w:spacing w:line="218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常委会第三十九次会议通过)第五十九条</w:t>
            </w:r>
          </w:p>
        </w:tc>
        <w:tc>
          <w:tcPr>
            <w:tcW w:w="164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24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4387" w:type="dxa"/>
            <w:vAlign w:val="top"/>
          </w:tcPr>
          <w:p>
            <w:pPr>
              <w:spacing w:before="220" w:line="222" w:lineRule="auto"/>
              <w:ind w:left="51" w:right="9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对在城镇道路、建筑物、构筑物、树木、市政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及其他设施上涂写、刻画，擅自张贴广告、墙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报、标语和海报等宣传品的行为的处罚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19" w:line="212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《城市市容和环境卫生管理条例》(国务院令第1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01号)第三十四条</w:t>
            </w:r>
          </w:p>
          <w:p>
            <w:pPr>
              <w:spacing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《山西省城乡环境综合治理条例》(2017年7月4日山西省第十二届人大</w:t>
            </w:r>
          </w:p>
          <w:p>
            <w:pPr>
              <w:spacing w:line="218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常委会第三十九次会议通过)第五十九条</w:t>
            </w:r>
          </w:p>
        </w:tc>
        <w:tc>
          <w:tcPr>
            <w:tcW w:w="1644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2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438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11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对在城市住宅小区内饲养家禽、家畜的，或者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饲养宠物影响环境卫生的行为的处罚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9" w:line="237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20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《城市市容和环境卫生管理条例》(国务院令第1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01号)第三十五条</w:t>
            </w:r>
          </w:p>
          <w:p>
            <w:pPr>
              <w:spacing w:before="2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《山西省城乡环境综合治理条例》(2017年7月4日山西省第十二届人大</w:t>
            </w:r>
          </w:p>
          <w:p>
            <w:pPr>
              <w:spacing w:before="39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常委会第三十九次会议通过)第六十二条</w:t>
            </w:r>
          </w:p>
        </w:tc>
        <w:tc>
          <w:tcPr>
            <w:tcW w:w="164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42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4387" w:type="dxa"/>
            <w:vAlign w:val="top"/>
          </w:tcPr>
          <w:p>
            <w:pPr>
              <w:spacing w:before="223" w:line="220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对单位和个人随意倾倒、抛撒或者堆放建筑垃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圾的行为的处罚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03" w:line="228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11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《城市建筑垃圾管理规定》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(2005年建设部令第139号公布)第二十六</w:t>
            </w:r>
          </w:p>
          <w:p>
            <w:pPr>
              <w:spacing w:before="2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条</w:t>
            </w:r>
          </w:p>
        </w:tc>
        <w:tc>
          <w:tcPr>
            <w:tcW w:w="16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省住建厅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42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4387" w:type="dxa"/>
            <w:vAlign w:val="top"/>
          </w:tcPr>
          <w:p>
            <w:pPr>
              <w:spacing w:before="192" w:line="239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对道路运输相关业务经营者未按规定备案的行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spacing w:before="213" w:line="215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03" w:line="219" w:lineRule="auto"/>
              <w:ind w:left="145" w:right="160" w:hanging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《山西省道路运输条例》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(2010年9月29日山西省第十一届人民代表大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会常务委员会第十九次会议通过，2019年修正)第六十六条</w:t>
            </w:r>
          </w:p>
        </w:tc>
        <w:tc>
          <w:tcPr>
            <w:tcW w:w="164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58" w:hRule="atLeast"/>
        </w:trPr>
        <w:tc>
          <w:tcPr>
            <w:tcW w:w="424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4387" w:type="dxa"/>
            <w:vAlign w:val="top"/>
          </w:tcPr>
          <w:p>
            <w:pPr>
              <w:spacing w:before="184" w:line="224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对在公路建筑控制区内修建、扩建建筑物、地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面构筑物或者未经许可埋设管道、电缆等设</w:t>
            </w:r>
          </w:p>
          <w:p>
            <w:pPr>
              <w:spacing w:line="223" w:lineRule="auto"/>
              <w:ind w:left="51" w:right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施，或者在公路建筑控制区外修建的建筑物、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地面构筑物以及其他设施遮挡公路标志或者妨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碍安全视距的行为的处罚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9" w:line="224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《公路安全保护条例》(国务院令第593号)第五十六条</w:t>
            </w:r>
          </w:p>
        </w:tc>
        <w:tc>
          <w:tcPr>
            <w:tcW w:w="16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4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4387" w:type="dxa"/>
            <w:vAlign w:val="top"/>
          </w:tcPr>
          <w:p>
            <w:pPr>
              <w:spacing w:before="235" w:line="233" w:lineRule="auto"/>
              <w:ind w:left="51" w:righ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对车辆装载物触地拖行、掉落、遗洒或者飘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散，造成公路路面损坏、污染的行为的处罚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46" w:line="224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《公路安全保护条例》(国务院令第593号)第六十九条</w:t>
            </w:r>
          </w:p>
        </w:tc>
        <w:tc>
          <w:tcPr>
            <w:tcW w:w="16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42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4387" w:type="dxa"/>
            <w:vAlign w:val="top"/>
          </w:tcPr>
          <w:p>
            <w:pPr>
              <w:spacing w:before="187" w:line="216" w:lineRule="auto"/>
              <w:ind w:left="51" w:righ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对造成公路路面损坏、污染或者影响公路畅通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58" w:line="228" w:lineRule="auto"/>
              <w:ind w:left="124" w:right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行政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67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《中华人民共和国公路法》第四十六条、第七十七条</w:t>
            </w:r>
          </w:p>
        </w:tc>
        <w:tc>
          <w:tcPr>
            <w:tcW w:w="1644" w:type="dxa"/>
            <w:vAlign w:val="top"/>
          </w:tcPr>
          <w:p>
            <w:pPr>
              <w:spacing w:before="267" w:line="219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省交通厅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20"/>
          <w:pgMar w:top="1013" w:right="1915" w:bottom="400" w:left="562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41910</wp:posOffset>
                </wp:positionH>
                <wp:positionV relativeFrom="page">
                  <wp:posOffset>1468120</wp:posOffset>
                </wp:positionV>
                <wp:extent cx="722630" cy="19812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956" y="1468637"/>
                          <a:ext cx="722630" cy="19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2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.3pt;margin-top:115.6pt;height:15.6pt;width:56.9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EHHZa1AAAAAkBAAAPAAAAAAAAAAEAIAAAACIAAABkcnMvZG93bnJldi54bWxQSwEC&#10;FAAUAAAACACHTuJAbr5vJjECAABoBAAADgAAAAAAAAABACAAAAAj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2" w:line="184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70" w:lineRule="exact"/>
      </w:pPr>
    </w:p>
    <w:tbl>
      <w:tblPr>
        <w:tblStyle w:val="4"/>
        <w:tblW w:w="13969" w:type="dxa"/>
        <w:tblInd w:w="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87"/>
        <w:gridCol w:w="679"/>
        <w:gridCol w:w="6835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424" w:type="dxa"/>
            <w:vAlign w:val="top"/>
          </w:tcPr>
          <w:p>
            <w:pPr>
              <w:spacing w:before="255" w:line="230" w:lineRule="auto"/>
              <w:ind w:left="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50" w:line="219" w:lineRule="auto"/>
              <w:ind w:left="17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23" w:line="220" w:lineRule="auto"/>
              <w:ind w:left="134" w:righ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职权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类型</w:t>
            </w:r>
          </w:p>
        </w:tc>
        <w:tc>
          <w:tcPr>
            <w:tcW w:w="6835" w:type="dxa"/>
            <w:vAlign w:val="top"/>
          </w:tcPr>
          <w:p>
            <w:pPr>
              <w:spacing w:before="249" w:line="219" w:lineRule="auto"/>
              <w:ind w:left="2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职权依据</w:t>
            </w:r>
          </w:p>
        </w:tc>
        <w:tc>
          <w:tcPr>
            <w:tcW w:w="1644" w:type="dxa"/>
            <w:vAlign w:val="top"/>
          </w:tcPr>
          <w:p>
            <w:pPr>
              <w:spacing w:before="253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4387" w:type="dxa"/>
            <w:vAlign w:val="top"/>
          </w:tcPr>
          <w:p>
            <w:pPr>
              <w:spacing w:before="157" w:line="244" w:lineRule="auto"/>
              <w:ind w:left="60" w:righ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对未经批准在河道管理范围内采砂的行为的处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罚</w:t>
            </w:r>
          </w:p>
        </w:tc>
        <w:tc>
          <w:tcPr>
            <w:tcW w:w="679" w:type="dxa"/>
            <w:vAlign w:val="top"/>
          </w:tcPr>
          <w:p>
            <w:pPr>
              <w:spacing w:before="169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57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《中华人民共和国河道管理条例》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(1988年国务院令第3号，2018年修</w:t>
            </w:r>
          </w:p>
          <w:p>
            <w:pPr>
              <w:spacing w:before="44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订)第四十四条</w:t>
            </w:r>
          </w:p>
        </w:tc>
        <w:tc>
          <w:tcPr>
            <w:tcW w:w="1644" w:type="dxa"/>
            <w:vAlign w:val="top"/>
          </w:tcPr>
          <w:p>
            <w:pPr>
              <w:spacing w:before="289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2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24</w:t>
            </w:r>
          </w:p>
        </w:tc>
        <w:tc>
          <w:tcPr>
            <w:tcW w:w="4387" w:type="dxa"/>
            <w:vAlign w:val="top"/>
          </w:tcPr>
          <w:p>
            <w:pPr>
              <w:spacing w:before="188" w:line="231" w:lineRule="auto"/>
              <w:ind w:left="60" w:righ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对农村村民未经批准或者采取欺骗手段骗取批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准，非法占用土地建住宅的行为的处罚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80" w:line="243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《中华人民共和国土地管理法》第七十八条</w:t>
            </w:r>
          </w:p>
        </w:tc>
        <w:tc>
          <w:tcPr>
            <w:tcW w:w="164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2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4387" w:type="dxa"/>
            <w:vAlign w:val="top"/>
          </w:tcPr>
          <w:p>
            <w:pPr>
              <w:spacing w:before="181" w:line="238" w:lineRule="auto"/>
              <w:ind w:left="6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对农产品生产企业、农民专业合作经济组织未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建立或者未按照规定保存农产品生产记录，或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者伪造农产品生产记录的行为的处罚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301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300" w:line="230" w:lineRule="auto"/>
              <w:ind w:left="35" w:right="2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《中华人民共和国农产品质量安全法》第二十四条、第四十七条、第五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十二条</w:t>
            </w:r>
          </w:p>
        </w:tc>
        <w:tc>
          <w:tcPr>
            <w:tcW w:w="164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4387" w:type="dxa"/>
            <w:vAlign w:val="top"/>
          </w:tcPr>
          <w:p>
            <w:pPr>
              <w:spacing w:before="151" w:line="235" w:lineRule="auto"/>
              <w:ind w:left="60" w:righ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对销售的农产品未按照规定进行包装、标识的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53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6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《中华人民共和国农产品质量安全法》第二十八条、第四十八条</w:t>
            </w:r>
          </w:p>
        </w:tc>
        <w:tc>
          <w:tcPr>
            <w:tcW w:w="1644" w:type="dxa"/>
            <w:vAlign w:val="top"/>
          </w:tcPr>
          <w:p>
            <w:pPr>
              <w:spacing w:before="260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4" w:type="dxa"/>
            <w:vAlign w:val="top"/>
          </w:tcPr>
          <w:p>
            <w:pPr>
              <w:spacing w:before="264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4387" w:type="dxa"/>
            <w:vAlign w:val="top"/>
          </w:tcPr>
          <w:p>
            <w:pPr>
              <w:spacing w:before="92" w:line="233" w:lineRule="auto"/>
              <w:ind w:left="60" w:righ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对生产、销售未取得登记证的肥料产品的行为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的处罚</w:t>
            </w:r>
          </w:p>
        </w:tc>
        <w:tc>
          <w:tcPr>
            <w:tcW w:w="679" w:type="dxa"/>
            <w:vAlign w:val="top"/>
          </w:tcPr>
          <w:p>
            <w:pPr>
              <w:spacing w:before="83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93" w:line="229" w:lineRule="auto"/>
              <w:ind w:left="154" w:right="10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《肥料登记管理办法》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(2000年农业部令第32号公布，2022年农业农村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部令2022年第1号修订)第二十六条</w:t>
            </w:r>
          </w:p>
        </w:tc>
        <w:tc>
          <w:tcPr>
            <w:tcW w:w="1644" w:type="dxa"/>
            <w:vAlign w:val="top"/>
          </w:tcPr>
          <w:p>
            <w:pPr>
              <w:spacing w:before="211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4" w:type="dxa"/>
            <w:vAlign w:val="top"/>
          </w:tcPr>
          <w:p>
            <w:pPr>
              <w:spacing w:before="27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</w:t>
            </w:r>
          </w:p>
        </w:tc>
        <w:tc>
          <w:tcPr>
            <w:tcW w:w="4387" w:type="dxa"/>
            <w:vAlign w:val="top"/>
          </w:tcPr>
          <w:p>
            <w:pPr>
              <w:spacing w:before="103" w:line="235" w:lineRule="auto"/>
              <w:ind w:left="60" w:righ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对农药经营者未取得农药经营许可证经营农药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04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《农药管理条例》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(1997年国务院令第216号，20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22年修订)第五十五</w:t>
            </w:r>
          </w:p>
          <w:p>
            <w:pPr>
              <w:spacing w:before="24" w:line="219" w:lineRule="auto"/>
              <w:ind w:lef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条</w:t>
            </w:r>
          </w:p>
        </w:tc>
        <w:tc>
          <w:tcPr>
            <w:tcW w:w="1644" w:type="dxa"/>
            <w:vAlign w:val="top"/>
          </w:tcPr>
          <w:p>
            <w:pPr>
              <w:spacing w:before="222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2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4387" w:type="dxa"/>
            <w:vAlign w:val="top"/>
          </w:tcPr>
          <w:p>
            <w:pPr>
              <w:spacing w:before="164" w:line="236" w:lineRule="auto"/>
              <w:ind w:left="60" w:right="6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对开办动物饲养场和隔离场所、动物屠宰加工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场所以及动物和动物产品无害化处理场所，未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取得动物防疫条件合格证的，或者未按照规定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处理或者随意弃置病死动物、病害动物产品的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行为的处罚</w:t>
            </w:r>
          </w:p>
        </w:tc>
        <w:tc>
          <w:tcPr>
            <w:tcW w:w="67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《中华人民共和国动物防疫法》第九十八条</w:t>
            </w:r>
          </w:p>
        </w:tc>
        <w:tc>
          <w:tcPr>
            <w:tcW w:w="16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4" w:type="dxa"/>
            <w:vAlign w:val="top"/>
          </w:tcPr>
          <w:p>
            <w:pPr>
              <w:spacing w:before="247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4387" w:type="dxa"/>
            <w:vAlign w:val="top"/>
          </w:tcPr>
          <w:p>
            <w:pPr>
              <w:spacing w:before="196" w:line="220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对销售种子应当包装而没有包装的行为的处罚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97" w:line="218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96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《中华人民共和国种子法》第七十九条</w:t>
            </w:r>
          </w:p>
        </w:tc>
        <w:tc>
          <w:tcPr>
            <w:tcW w:w="1644" w:type="dxa"/>
            <w:vAlign w:val="top"/>
          </w:tcPr>
          <w:p>
            <w:pPr>
              <w:spacing w:before="95" w:line="219" w:lineRule="auto"/>
              <w:ind w:left="419" w:right="20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4" w:type="dxa"/>
            <w:vAlign w:val="top"/>
          </w:tcPr>
          <w:p>
            <w:pPr>
              <w:spacing w:before="296" w:line="18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4387" w:type="dxa"/>
            <w:vAlign w:val="top"/>
          </w:tcPr>
          <w:p>
            <w:pPr>
              <w:spacing w:before="124" w:line="231" w:lineRule="auto"/>
              <w:ind w:left="60" w:righ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对未经批准私自采集或者采伐国家重点保护的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天然种质资源的行为的处罚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26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46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《中华人民共和国种子法》第八十一条</w:t>
            </w:r>
          </w:p>
        </w:tc>
        <w:tc>
          <w:tcPr>
            <w:tcW w:w="1644" w:type="dxa"/>
            <w:vAlign w:val="top"/>
          </w:tcPr>
          <w:p>
            <w:pPr>
              <w:spacing w:before="156" w:line="225" w:lineRule="auto"/>
              <w:ind w:left="419" w:right="203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省农业农村厅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2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4387" w:type="dxa"/>
            <w:vAlign w:val="top"/>
          </w:tcPr>
          <w:p>
            <w:pPr>
              <w:spacing w:before="207" w:line="230" w:lineRule="auto"/>
              <w:ind w:left="60" w:righ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对互联网上网服务营业场所、娱乐场所在规定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的营业时间以外营业的行为的处罚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28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07" w:line="229" w:lineRule="auto"/>
              <w:ind w:left="173" w:right="141" w:hanging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《互联网上网服务营业场所管理条例》(国务院令第363号)第三十一条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《娱乐场所管理条例》(国务院令第458号)第四十九条</w:t>
            </w:r>
          </w:p>
        </w:tc>
        <w:tc>
          <w:tcPr>
            <w:tcW w:w="16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省文旅厅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20"/>
          <w:pgMar w:top="1013" w:right="1904" w:bottom="400" w:left="561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shape id="_x0000_s1031" o:spid="_x0000_s1031" o:spt="202" type="#_x0000_t202" style="position:absolute;left:0pt;margin-left:15.15pt;margin-top:486.4pt;height:13.45pt;width:3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659" w:lineRule="exact"/>
                    <w:ind w:left="20"/>
                    <w:rPr>
                      <w:rFonts w:ascii="宋体" w:hAnsi="宋体" w:eastAsia="宋体" w:cs="宋体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8.75pt;margin-top:66.7pt;height:450.05pt;width:701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4"/>
                    <w:gridCol w:w="4387"/>
                    <w:gridCol w:w="689"/>
                    <w:gridCol w:w="6825"/>
                    <w:gridCol w:w="164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4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before="235" w:line="230" w:lineRule="auto"/>
                          <w:ind w:left="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0"/>
                            <w:szCs w:val="20"/>
                          </w:rPr>
                          <w:t>序号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30" w:line="219" w:lineRule="auto"/>
                          <w:ind w:left="176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职权名称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99" w:line="229" w:lineRule="auto"/>
                          <w:ind w:left="1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职权</w:t>
                        </w:r>
                      </w:p>
                      <w:p>
                        <w:pPr>
                          <w:spacing w:line="219" w:lineRule="auto"/>
                          <w:ind w:left="1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1"/>
                            <w:szCs w:val="21"/>
                          </w:rPr>
                          <w:t>类型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29" w:line="219" w:lineRule="auto"/>
                          <w:ind w:left="299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1"/>
                            <w:szCs w:val="21"/>
                          </w:rPr>
                          <w:t>职权依据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30" w:line="219" w:lineRule="auto"/>
                          <w:ind w:left="40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2"/>
                            <w:sz w:val="21"/>
                            <w:szCs w:val="21"/>
                          </w:rPr>
                          <w:t>主管部门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0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33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309" w:line="224" w:lineRule="auto"/>
                          <w:ind w:left="60" w:right="12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对互联网上网服务营业场所、娱乐场所未按规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定接纳未成年人进入营业场所的行为的处罚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299" w:line="224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98" w:line="228" w:lineRule="auto"/>
                          <w:ind w:left="39" w:right="14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《互联网上网服务营业场所管理条例》(国务院令第363号)第三十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>一条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《娱乐场所管理条例》(国务院令第458号)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第四十八条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省文旅厅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5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41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09" w:line="220" w:lineRule="auto"/>
                          <w:ind w:left="60" w:right="99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对互联网上网服务营业场所未悬挂《网络文化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经营许可证》或者未成年人禁入标志的行为的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5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3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1"/>
                            <w:szCs w:val="21"/>
                          </w:rPr>
                          <w:t>《互联网上网服务营业场所管理条例》(国务院令第363号)第三十一条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3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省文旅厅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35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141" w:line="224" w:lineRule="auto"/>
                          <w:ind w:left="60" w:right="12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对娱乐场所未按照规定悬挂警示标志、未成年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人禁入或者限入标志的行为的处罚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before="132" w:line="228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before="260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《娱乐场所管理条例》(国务院令第458号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)第五十一条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before="261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省文旅厅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8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36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12" w:line="231" w:lineRule="auto"/>
                          <w:ind w:left="60" w:right="74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对安排未经职业健康检查的劳动者、有职业禁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忌的劳动者、未成年工或者孕期、哺乳期女职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工从事接触职业病危害的作业或者禁忌作业的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3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37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《中华人民共和国职业病防治法》第七十五条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6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省卫健委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49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4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37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32" w:line="220" w:lineRule="auto"/>
                          <w:ind w:left="60" w:right="9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对从业人员安全培训的时间少于《生产经营单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位安全培训规定》或者有关标准规定的，相关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人员未按规定重新参加安全培训的行为的处罚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44" w:right="9" w:hanging="1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《安全生产培训管理办法》(2012年国家安全监管总局令第44号，2015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>年修正)第三十六条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40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省应急厅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28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2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38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95" w:line="226" w:lineRule="auto"/>
                          <w:ind w:left="60" w:right="108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对知道或者应当知道生产经营单位未取得安全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生产许可证或者其他批准文件擅自从事生产经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营活动，仍为其提供生产经营场所、运输、保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管、仓储等条件的行为的处罚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4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9" w:lineRule="auto"/>
                          <w:ind w:left="34" w:right="9" w:firstLine="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1"/>
                            <w:sz w:val="21"/>
                            <w:szCs w:val="21"/>
                          </w:rPr>
                          <w:t>《安全生产违法行为行政处罚办法》(200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1"/>
                            <w:szCs w:val="21"/>
                          </w:rPr>
                          <w:t>7年国家安全监管总局令第15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>号，2015年修正)第五十条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省应急厅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3" w:hRule="atLeast"/>
                    </w:trPr>
                    <w:tc>
                      <w:tcPr>
                        <w:tcW w:w="424" w:type="dxa"/>
                        <w:vAlign w:val="top"/>
                      </w:tcPr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183" w:lineRule="auto"/>
                          <w:ind w:left="9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39</w:t>
                        </w:r>
                      </w:p>
                    </w:tc>
                    <w:tc>
                      <w:tcPr>
                        <w:tcW w:w="4387" w:type="dxa"/>
                        <w:vAlign w:val="top"/>
                      </w:tcPr>
                      <w:p>
                        <w:pPr>
                          <w:spacing w:before="227" w:line="226" w:lineRule="auto"/>
                          <w:ind w:left="60" w:right="10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对生产、经营、储存、使用危险物品的车间、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商店、仓库与员工宿舍在同一座建筑内，或者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与员工宿舍的距离不符合安全要求的行为的处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罚</w:t>
                        </w:r>
                      </w:p>
                    </w:tc>
                    <w:tc>
                      <w:tcPr>
                        <w:tcW w:w="689" w:type="dxa"/>
                        <w:vAlign w:val="top"/>
                      </w:tcPr>
                      <w:p>
                        <w:pPr>
                          <w:spacing w:line="3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28" w:lineRule="auto"/>
                          <w:ind w:left="123" w:right="1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行政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1"/>
                            <w:szCs w:val="21"/>
                          </w:rPr>
                          <w:t>处罚</w:t>
                        </w:r>
                      </w:p>
                    </w:tc>
                    <w:tc>
                      <w:tcPr>
                        <w:tcW w:w="6825" w:type="dxa"/>
                        <w:vAlign w:val="top"/>
                      </w:tcPr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3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>《中华人民共和国安全生产法》第一百零五条</w:t>
                        </w:r>
                      </w:p>
                    </w:tc>
                    <w:tc>
                      <w:tcPr>
                        <w:tcW w:w="1644" w:type="dxa"/>
                        <w:vAlign w:val="top"/>
                      </w:tcPr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9" w:lineRule="auto"/>
                          <w:ind w:left="4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1"/>
                            <w:szCs w:val="21"/>
                          </w:rPr>
                          <w:t>省应急厅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  <w:sectPr>
          <w:pgSz w:w="16850" w:h="11920"/>
          <w:pgMar w:top="1013" w:right="1874" w:bottom="400" w:left="625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65405</wp:posOffset>
                </wp:positionH>
                <wp:positionV relativeFrom="page">
                  <wp:posOffset>1465580</wp:posOffset>
                </wp:positionV>
                <wp:extent cx="722630" cy="19113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5777" y="1465792"/>
                          <a:ext cx="722630" cy="1911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5.15pt;margin-top:115.4pt;height:15.05pt;width:56.9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1VAGdQAAAAKAQAADwAAAAAAAAABACAAAAAiAAAAZHJzL2Rvd25yZXYueG1sUEsBAhQA&#10;FAAAAAgAh07iQGaFZyYvAgAAaAQAAA4AAAAAAAAAAQAgAAAAIwEAAGRycy9lMm9Eb2MueG1sUEsF&#10;BgAAAAAGAAYAWQEAAMQ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200" w:lineRule="exact"/>
      </w:pPr>
    </w:p>
    <w:tbl>
      <w:tblPr>
        <w:tblStyle w:val="4"/>
        <w:tblW w:w="13979" w:type="dxa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4387"/>
        <w:gridCol w:w="679"/>
        <w:gridCol w:w="683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424" w:type="dxa"/>
            <w:vAlign w:val="top"/>
          </w:tcPr>
          <w:p>
            <w:pPr>
              <w:spacing w:before="244" w:line="221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40" w:line="219" w:lineRule="auto"/>
              <w:ind w:left="1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22" w:line="21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职权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类型</w:t>
            </w:r>
          </w:p>
        </w:tc>
        <w:tc>
          <w:tcPr>
            <w:tcW w:w="6835" w:type="dxa"/>
            <w:vAlign w:val="top"/>
          </w:tcPr>
          <w:p>
            <w:pPr>
              <w:spacing w:before="239" w:line="219" w:lineRule="auto"/>
              <w:ind w:left="2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职权依据</w:t>
            </w:r>
          </w:p>
        </w:tc>
        <w:tc>
          <w:tcPr>
            <w:tcW w:w="1654" w:type="dxa"/>
            <w:vAlign w:val="top"/>
          </w:tcPr>
          <w:p>
            <w:pPr>
              <w:spacing w:before="240" w:line="219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42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4387" w:type="dxa"/>
            <w:vAlign w:val="top"/>
          </w:tcPr>
          <w:p>
            <w:pPr>
              <w:spacing w:before="279" w:line="237" w:lineRule="auto"/>
              <w:ind w:left="60" w:right="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对生产经营场所和员工宿舍未设有符合紧急疏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散需要、标志明显、保持畅通的出口、疏散通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道，或者占用、锁闭、封堵生产经营场所或者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员工宿舍出口、疏散通道的行为的处罚</w:t>
            </w:r>
          </w:p>
        </w:tc>
        <w:tc>
          <w:tcPr>
            <w:tcW w:w="67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《中华人民共和国安全生产法》第一百零五条</w:t>
            </w:r>
          </w:p>
        </w:tc>
        <w:tc>
          <w:tcPr>
            <w:tcW w:w="165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省应急厅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4387" w:type="dxa"/>
            <w:vAlign w:val="top"/>
          </w:tcPr>
          <w:p>
            <w:pPr>
              <w:spacing w:before="261" w:line="233" w:lineRule="auto"/>
              <w:ind w:left="60" w:right="10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对工贸企业未在有限空间作业场所设置明显的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安全警示标志的、未按规定为作业人员提供符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合国家标准或者行业标准的劳动防护用品的行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《中华人民共和国安全生产法》第九十九条</w:t>
            </w:r>
          </w:p>
          <w:p>
            <w:pPr>
              <w:spacing w:before="23" w:line="224" w:lineRule="auto"/>
              <w:ind w:left="154" w:right="30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《工贸企业有限空间作业安全管理与监督暂行规定》(2013年国家安全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监管总局令第59号，2015年修正)第二十八条</w:t>
            </w:r>
          </w:p>
        </w:tc>
        <w:tc>
          <w:tcPr>
            <w:tcW w:w="16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省应急厅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42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42</w:t>
            </w:r>
          </w:p>
        </w:tc>
        <w:tc>
          <w:tcPr>
            <w:tcW w:w="4387" w:type="dxa"/>
            <w:vAlign w:val="top"/>
          </w:tcPr>
          <w:p>
            <w:pPr>
              <w:spacing w:before="210" w:line="235" w:lineRule="auto"/>
              <w:ind w:left="60" w:right="8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对违反规定进行开垦、采石、采砂、采土或者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其他活动，造成林木、林地毁坏，以及在幼林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地砍柴、毁苗、放牧造成林木毁坏的行为的处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罚</w:t>
            </w:r>
          </w:p>
        </w:tc>
        <w:tc>
          <w:tcPr>
            <w:tcW w:w="679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《中华人民共和国森林法》第七十四条</w:t>
            </w:r>
          </w:p>
        </w:tc>
        <w:tc>
          <w:tcPr>
            <w:tcW w:w="165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424" w:type="dxa"/>
            <w:vAlign w:val="top"/>
          </w:tcPr>
          <w:p>
            <w:pPr>
              <w:spacing w:before="304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4387" w:type="dxa"/>
            <w:vAlign w:val="top"/>
          </w:tcPr>
          <w:p>
            <w:pPr>
              <w:spacing w:before="25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对盗伐、滥伐林木的行为的处罚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23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53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《中华人民共和国森林法》第七十六条</w:t>
            </w:r>
          </w:p>
        </w:tc>
        <w:tc>
          <w:tcPr>
            <w:tcW w:w="1654" w:type="dxa"/>
            <w:vAlign w:val="top"/>
          </w:tcPr>
          <w:p>
            <w:pPr>
              <w:spacing w:before="253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9" w:hRule="atLeast"/>
        </w:trPr>
        <w:tc>
          <w:tcPr>
            <w:tcW w:w="42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4387" w:type="dxa"/>
            <w:vAlign w:val="top"/>
          </w:tcPr>
          <w:p>
            <w:pPr>
              <w:spacing w:before="164" w:line="229" w:lineRule="auto"/>
              <w:ind w:left="60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对违反规定收购、加工、运输明知是盗伐、滥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伐等非法来源木材的行为的处罚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64" w:line="23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94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《中华人民共和国森林法》第七十八条</w:t>
            </w:r>
          </w:p>
        </w:tc>
        <w:tc>
          <w:tcPr>
            <w:tcW w:w="1654" w:type="dxa"/>
            <w:vAlign w:val="top"/>
          </w:tcPr>
          <w:p>
            <w:pPr>
              <w:spacing w:before="294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9" w:hRule="atLeast"/>
        </w:trPr>
        <w:tc>
          <w:tcPr>
            <w:tcW w:w="42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4387" w:type="dxa"/>
            <w:vAlign w:val="top"/>
          </w:tcPr>
          <w:p>
            <w:pPr>
              <w:spacing w:before="165" w:line="225" w:lineRule="auto"/>
              <w:ind w:left="60" w:righ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对违反规定采挖植物，采土、采砂、采石，开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展经营性旅游活动破坏草原等行为的处罚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76" w:line="229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9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《中华人民共和国草原法》第六十七条、第六十八条、第六十九条</w:t>
            </w:r>
          </w:p>
        </w:tc>
        <w:tc>
          <w:tcPr>
            <w:tcW w:w="1654" w:type="dxa"/>
            <w:vAlign w:val="top"/>
          </w:tcPr>
          <w:p>
            <w:pPr>
              <w:spacing w:before="29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42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46</w:t>
            </w:r>
          </w:p>
        </w:tc>
        <w:tc>
          <w:tcPr>
            <w:tcW w:w="4387" w:type="dxa"/>
            <w:vAlign w:val="top"/>
          </w:tcPr>
          <w:p>
            <w:pPr>
              <w:spacing w:before="195"/>
              <w:ind w:left="60" w:righ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对未持有合法来源证明出售、利用、运输非国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家重点保护野生动物的行为的处罚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07" w:line="224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207" w:line="220" w:lineRule="auto"/>
              <w:ind w:left="35" w:right="22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《中华人民共和国野生动物保护法》第二十七条、第三十三条、第四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八条</w:t>
            </w:r>
          </w:p>
        </w:tc>
        <w:tc>
          <w:tcPr>
            <w:tcW w:w="16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4" w:hRule="atLeast"/>
        </w:trPr>
        <w:tc>
          <w:tcPr>
            <w:tcW w:w="42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4387" w:type="dxa"/>
            <w:vAlign w:val="top"/>
          </w:tcPr>
          <w:p>
            <w:pPr>
              <w:spacing w:before="196" w:line="239" w:lineRule="auto"/>
              <w:ind w:left="60" w:righ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对违反规定采集、出售、收购国家重点保护野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生植物的行为的处罚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78" w:line="238" w:lineRule="auto"/>
              <w:ind w:left="134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35" w:type="dxa"/>
            <w:vAlign w:val="top"/>
          </w:tcPr>
          <w:p>
            <w:pPr>
              <w:spacing w:before="196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《中华人民共和国野生植物保护条例》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(国务院令第204号)第二十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</w:t>
            </w:r>
          </w:p>
          <w:p>
            <w:pPr>
              <w:spacing w:before="34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条、第二十四条</w:t>
            </w:r>
          </w:p>
        </w:tc>
        <w:tc>
          <w:tcPr>
            <w:tcW w:w="165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50" w:h="11920"/>
          <w:pgMar w:top="1013" w:right="1885" w:bottom="400" w:left="603" w:header="0" w:footer="0" w:gutter="0"/>
          <w:cols w:space="720" w:num="1"/>
        </w:sectPr>
      </w:pPr>
    </w:p>
    <w:p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113030</wp:posOffset>
                </wp:positionH>
                <wp:positionV relativeFrom="page">
                  <wp:posOffset>5872480</wp:posOffset>
                </wp:positionV>
                <wp:extent cx="725170" cy="34607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113226" y="5872751"/>
                          <a:ext cx="725169" cy="3460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3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39"/>
                                <w:szCs w:val="3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8.9pt;margin-top:462.4pt;height:27.25pt;width:57.1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eigZ9UAAAAKAQAADwAAAAAAAAABACAAAAAiAAAAZHJzL2Rvd25yZXYueG1sUEsB&#10;AhQAFAAAAAgAh07iQMMgFnYxAgAAaQQAAA4AAAAAAAAAAQAgAAAAJ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35" w:line="184" w:lineRule="auto"/>
                        <w:ind w:left="20"/>
                        <w:rPr>
                          <w:rFonts w:ascii="宋体" w:hAnsi="宋体" w:eastAsia="宋体" w:cs="宋体"/>
                          <w:sz w:val="39"/>
                          <w:szCs w:val="3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190" w:lineRule="exact"/>
      </w:pPr>
    </w:p>
    <w:tbl>
      <w:tblPr>
        <w:tblStyle w:val="4"/>
        <w:tblW w:w="13979" w:type="dxa"/>
        <w:tblInd w:w="4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387"/>
        <w:gridCol w:w="679"/>
        <w:gridCol w:w="682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434" w:type="dxa"/>
            <w:vAlign w:val="top"/>
          </w:tcPr>
          <w:p>
            <w:pPr>
              <w:spacing w:before="244" w:line="221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4387" w:type="dxa"/>
            <w:vAlign w:val="top"/>
          </w:tcPr>
          <w:p>
            <w:pPr>
              <w:spacing w:before="240" w:line="219" w:lineRule="auto"/>
              <w:ind w:left="1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职权名称</w:t>
            </w:r>
          </w:p>
        </w:tc>
        <w:tc>
          <w:tcPr>
            <w:tcW w:w="679" w:type="dxa"/>
            <w:vAlign w:val="top"/>
          </w:tcPr>
          <w:p>
            <w:pPr>
              <w:spacing w:before="120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职权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类型</w:t>
            </w:r>
          </w:p>
        </w:tc>
        <w:tc>
          <w:tcPr>
            <w:tcW w:w="6825" w:type="dxa"/>
            <w:vAlign w:val="top"/>
          </w:tcPr>
          <w:p>
            <w:pPr>
              <w:spacing w:before="239" w:line="219" w:lineRule="auto"/>
              <w:ind w:left="29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0"/>
                <w:szCs w:val="20"/>
              </w:rPr>
              <w:t>职权依据</w:t>
            </w:r>
          </w:p>
        </w:tc>
        <w:tc>
          <w:tcPr>
            <w:tcW w:w="1654" w:type="dxa"/>
            <w:vAlign w:val="top"/>
          </w:tcPr>
          <w:p>
            <w:pPr>
              <w:spacing w:before="243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</w:t>
            </w:r>
          </w:p>
        </w:tc>
        <w:tc>
          <w:tcPr>
            <w:tcW w:w="438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对本辖区违反规定野外用火的行为的处罚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89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157" w:line="239" w:lineRule="auto"/>
              <w:ind w:left="153" w:right="91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《山西省人民代表大会常务委员会关于禁止野外用火的决定》</w:t>
            </w:r>
            <w:r>
              <w:rPr>
                <w:rFonts w:ascii="宋体" w:hAnsi="宋体" w:eastAsia="宋体" w:cs="宋体"/>
                <w:spacing w:val="3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(2020年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5月15日山西省第十三届人民代表大会常务委员会第十八次会议通过)</w:t>
            </w:r>
          </w:p>
          <w:p>
            <w:pPr>
              <w:spacing w:before="14" w:line="219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第十四条</w:t>
            </w:r>
          </w:p>
        </w:tc>
        <w:tc>
          <w:tcPr>
            <w:tcW w:w="165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43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4387" w:type="dxa"/>
            <w:vAlign w:val="top"/>
          </w:tcPr>
          <w:p>
            <w:pPr>
              <w:spacing w:before="289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对弄虚作假、虚报冒领补助资金的行为的处罚</w:t>
            </w:r>
          </w:p>
        </w:tc>
        <w:tc>
          <w:tcPr>
            <w:tcW w:w="679" w:type="dxa"/>
            <w:vAlign w:val="top"/>
          </w:tcPr>
          <w:p>
            <w:pPr>
              <w:spacing w:before="160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289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《退耕还林条例》(国务院令第367号)第五十七条</w:t>
            </w:r>
          </w:p>
        </w:tc>
        <w:tc>
          <w:tcPr>
            <w:tcW w:w="1654" w:type="dxa"/>
            <w:vAlign w:val="top"/>
          </w:tcPr>
          <w:p>
            <w:pPr>
              <w:spacing w:before="290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3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4387" w:type="dxa"/>
            <w:vAlign w:val="top"/>
          </w:tcPr>
          <w:p>
            <w:pPr>
              <w:spacing w:before="150"/>
              <w:ind w:left="50" w:right="17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对违反规定拒绝接受森林防火检查或者接到森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林火灾隐患整改通知书逾期不消除火灾隐患的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行为的处罚</w:t>
            </w:r>
          </w:p>
        </w:tc>
        <w:tc>
          <w:tcPr>
            <w:tcW w:w="679" w:type="dxa"/>
            <w:vAlign w:val="top"/>
          </w:tcPr>
          <w:p>
            <w:pPr>
              <w:spacing w:before="271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《森林防火条例》(国务院令第541号)第四十九条</w:t>
            </w:r>
          </w:p>
        </w:tc>
        <w:tc>
          <w:tcPr>
            <w:tcW w:w="1654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4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4387" w:type="dxa"/>
            <w:vAlign w:val="top"/>
          </w:tcPr>
          <w:p>
            <w:pPr>
              <w:spacing w:before="171" w:line="222" w:lineRule="auto"/>
              <w:ind w:left="50" w:righ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对违反规定擅自在森林防火区内野外用火的行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为的处罚</w:t>
            </w:r>
          </w:p>
        </w:tc>
        <w:tc>
          <w:tcPr>
            <w:tcW w:w="679" w:type="dxa"/>
            <w:vAlign w:val="top"/>
          </w:tcPr>
          <w:p>
            <w:pPr>
              <w:spacing w:before="132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261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《森林防火条例》(国务院令第541号)第五十条</w:t>
            </w:r>
          </w:p>
        </w:tc>
        <w:tc>
          <w:tcPr>
            <w:tcW w:w="1654" w:type="dxa"/>
            <w:vAlign w:val="top"/>
          </w:tcPr>
          <w:p>
            <w:pPr>
              <w:spacing w:before="262" w:line="21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省林草局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9" w:hRule="atLeast"/>
        </w:trPr>
        <w:tc>
          <w:tcPr>
            <w:tcW w:w="43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4387" w:type="dxa"/>
            <w:vAlign w:val="top"/>
          </w:tcPr>
          <w:p>
            <w:pPr>
              <w:spacing w:before="152" w:line="239" w:lineRule="auto"/>
              <w:ind w:left="50" w:right="1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对在文物建筑保护范围内吸烟、燃放烟花爆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竹、点放孔明灯等使用明火行为的处罚(依法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适用简易程序的)</w:t>
            </w:r>
          </w:p>
        </w:tc>
        <w:tc>
          <w:tcPr>
            <w:tcW w:w="679" w:type="dxa"/>
            <w:vAlign w:val="top"/>
          </w:tcPr>
          <w:p>
            <w:pPr>
              <w:spacing w:before="273" w:line="23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163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《中华人民共和国消防法》第六十三条</w:t>
            </w:r>
          </w:p>
          <w:p>
            <w:pPr>
              <w:spacing w:line="235" w:lineRule="auto"/>
              <w:ind w:left="154" w:right="27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《山西省文物建筑消防安全管理规定》(山西省人民政府令第281号)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第二十四条、第三十四条</w:t>
            </w:r>
          </w:p>
        </w:tc>
        <w:tc>
          <w:tcPr>
            <w:tcW w:w="165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9" w:hRule="atLeast"/>
        </w:trPr>
        <w:tc>
          <w:tcPr>
            <w:tcW w:w="4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4387" w:type="dxa"/>
            <w:vAlign w:val="top"/>
          </w:tcPr>
          <w:p>
            <w:pPr>
              <w:spacing w:before="174" w:line="219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对埋压、圈占、遮挡消火栓、消防水泵接合</w:t>
            </w:r>
          </w:p>
          <w:p>
            <w:pPr>
              <w:spacing w:before="11"/>
              <w:ind w:left="50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器，占用、堵塞、封闭消防取水码头、消防水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鹤等公共消防设施的行为的处罚(依法适用简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易程序的)</w:t>
            </w:r>
          </w:p>
        </w:tc>
        <w:tc>
          <w:tcPr>
            <w:tcW w:w="6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5" w:line="224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5" w:line="212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《中华人民共和国消防法》第六十条</w:t>
            </w:r>
          </w:p>
          <w:p>
            <w:pPr>
              <w:spacing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《山西省消防条例》第十八条、第四十四条</w:t>
            </w:r>
          </w:p>
        </w:tc>
        <w:tc>
          <w:tcPr>
            <w:tcW w:w="165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4387" w:type="dxa"/>
            <w:vAlign w:val="top"/>
          </w:tcPr>
          <w:p>
            <w:pPr>
              <w:spacing w:before="144" w:line="234" w:lineRule="auto"/>
              <w:ind w:left="50" w:righ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对占用、堵塞、封闭消防车通道，妨碍消防车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通行的行为的处罚(依法适用简易程序的)</w:t>
            </w:r>
          </w:p>
        </w:tc>
        <w:tc>
          <w:tcPr>
            <w:tcW w:w="679" w:type="dxa"/>
            <w:vAlign w:val="top"/>
          </w:tcPr>
          <w:p>
            <w:pPr>
              <w:spacing w:before="156" w:line="229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before="28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《中华人民共和国消防法》第六十条</w:t>
            </w:r>
          </w:p>
        </w:tc>
        <w:tc>
          <w:tcPr>
            <w:tcW w:w="1654" w:type="dxa"/>
            <w:vAlign w:val="top"/>
          </w:tcPr>
          <w:p>
            <w:pPr>
              <w:spacing w:before="28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43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182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4387" w:type="dxa"/>
            <w:vAlign w:val="top"/>
          </w:tcPr>
          <w:p>
            <w:pPr>
              <w:spacing w:before="183" w:line="236" w:lineRule="auto"/>
              <w:ind w:left="50" w:right="1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对在高层民用建筑的公共门厅、疏散走道、楼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梯间、安全出口停放电动自行车或者为电动自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行车充电等占用、堵塞、封闭疏散通道、安全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出口或者有其他妨碍安全疏散且拒不改正的行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为的处罚(依法适用简易程序的)</w:t>
            </w:r>
          </w:p>
        </w:tc>
        <w:tc>
          <w:tcPr>
            <w:tcW w:w="67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3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行政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处罚</w:t>
            </w:r>
          </w:p>
        </w:tc>
        <w:tc>
          <w:tcPr>
            <w:tcW w:w="682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《中华人民共和国消防法》第六十条</w:t>
            </w:r>
          </w:p>
          <w:p>
            <w:pPr>
              <w:spacing w:before="2" w:line="219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《高层民用建筑消防安全管理规定》第三十七条、第四十七条</w:t>
            </w:r>
          </w:p>
        </w:tc>
        <w:tc>
          <w:tcPr>
            <w:tcW w:w="165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省消防救援总队</w:t>
            </w:r>
          </w:p>
        </w:tc>
      </w:tr>
    </w:tbl>
    <w:p>
      <w:pPr>
        <w:spacing w:line="810" w:lineRule="exact"/>
        <w:textAlignment w:val="center"/>
      </w:pPr>
    </w:p>
    <w:sectPr>
      <w:pgSz w:w="16850" w:h="11920" w:orient="landscape"/>
      <w:pgMar w:top="1559" w:right="1432" w:bottom="1549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mZDA2YWU5YjkzNjM5MjEwYzQ1OTJlNzliZDM0OGYifQ=="/>
  </w:docVars>
  <w:rsids>
    <w:rsidRoot w:val="00000000"/>
    <w:rsid w:val="24521E65"/>
    <w:rsid w:val="345A2F0B"/>
    <w:rsid w:val="43141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3020</Words>
  <Characters>3144</Characters>
  <TotalTime>2</TotalTime>
  <ScaleCrop>false</ScaleCrop>
  <LinksUpToDate>false</LinksUpToDate>
  <CharactersWithSpaces>3261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2022-10-20T11:41:00Z</dcterms:created>
  <dc:creator>Kingsoft-PDF</dc:creator>
  <cp:keywords>6350c368b01fb90015187193</cp:keywords>
  <cp:lastModifiedBy>Administrator</cp:lastModifiedBy>
  <dcterms:modified xsi:type="dcterms:W3CDTF">2022-11-10T02:55:20Z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2022-10-20T11:41:43Z</vt:filetime>
  </property>
  <property fmtid="{D5CDD505-2E9C-101B-9397-08002B2CF9AE}" pid="4" name="KSOProductBuildVer">
    <vt:lpwstr>2052-11.1.0.12763</vt:lpwstr>
  </property>
  <property fmtid="{D5CDD505-2E9C-101B-9397-08002B2CF9AE}" pid="5" name="ICV">
    <vt:lpwstr>A691F0CD09FF475EBEA6EB5D0280E743</vt:lpwstr>
  </property>
</Properties>
</file>